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4565" w14:textId="77777777" w:rsidR="00405862" w:rsidRPr="007B3CDC" w:rsidRDefault="00405862" w:rsidP="00405862">
      <w:pPr>
        <w:pStyle w:val="Default"/>
        <w:rPr>
          <w:b/>
          <w:bCs/>
          <w:color w:val="auto"/>
          <w:sz w:val="23"/>
          <w:szCs w:val="23"/>
        </w:rPr>
      </w:pPr>
      <w:bookmarkStart w:id="0" w:name="_Hlk126025932"/>
      <w:bookmarkEnd w:id="0"/>
      <w:r>
        <w:rPr>
          <w:b/>
          <w:bCs/>
          <w:noProof/>
          <w:color w:val="auto"/>
          <w:sz w:val="23"/>
          <w:szCs w:val="23"/>
        </w:rPr>
        <w:drawing>
          <wp:anchor distT="0" distB="0" distL="114300" distR="114300" simplePos="0" relativeHeight="251661312" behindDoc="0" locked="0" layoutInCell="1" allowOverlap="1" wp14:anchorId="7118AEF0" wp14:editId="55AE76C5">
            <wp:simplePos x="0" y="0"/>
            <wp:positionH relativeFrom="column">
              <wp:posOffset>793750</wp:posOffset>
            </wp:positionH>
            <wp:positionV relativeFrom="paragraph">
              <wp:posOffset>6350</wp:posOffset>
            </wp:positionV>
            <wp:extent cx="1466850" cy="1485900"/>
            <wp:effectExtent l="0" t="0" r="0" b="0"/>
            <wp:wrapSquare wrapText="bothSides"/>
            <wp:docPr id="9" name="Picture 9" descr="A black and orang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orange square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850" cy="1485900"/>
                    </a:xfrm>
                    <a:prstGeom prst="rect">
                      <a:avLst/>
                    </a:prstGeom>
                  </pic:spPr>
                </pic:pic>
              </a:graphicData>
            </a:graphic>
          </wp:anchor>
        </w:drawing>
      </w:r>
      <w:r w:rsidRPr="007B3CDC">
        <w:rPr>
          <w:b/>
          <w:bCs/>
          <w:noProof/>
          <w:color w:val="auto"/>
          <w:sz w:val="23"/>
          <w:szCs w:val="23"/>
        </w:rPr>
        <w:drawing>
          <wp:anchor distT="0" distB="0" distL="114300" distR="114300" simplePos="0" relativeHeight="251659264" behindDoc="0" locked="0" layoutInCell="1" allowOverlap="1" wp14:anchorId="12C2FC91" wp14:editId="5D5FEF49">
            <wp:simplePos x="0" y="0"/>
            <wp:positionH relativeFrom="column">
              <wp:posOffset>3201670</wp:posOffset>
            </wp:positionH>
            <wp:positionV relativeFrom="paragraph">
              <wp:posOffset>398780</wp:posOffset>
            </wp:positionV>
            <wp:extent cx="2150110" cy="89852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0110" cy="898525"/>
                    </a:xfrm>
                    <a:prstGeom prst="rect">
                      <a:avLst/>
                    </a:prstGeom>
                    <a:noFill/>
                    <a:ln>
                      <a:noFill/>
                    </a:ln>
                  </pic:spPr>
                </pic:pic>
              </a:graphicData>
            </a:graphic>
          </wp:anchor>
        </w:drawing>
      </w:r>
    </w:p>
    <w:p w14:paraId="0705309A" w14:textId="77777777" w:rsidR="00405862" w:rsidRPr="007B3CDC" w:rsidRDefault="00405862" w:rsidP="00405862">
      <w:pPr>
        <w:pStyle w:val="Default"/>
        <w:rPr>
          <w:b/>
          <w:bCs/>
          <w:color w:val="auto"/>
          <w:sz w:val="23"/>
          <w:szCs w:val="23"/>
        </w:rPr>
      </w:pPr>
    </w:p>
    <w:p w14:paraId="6D262F8D" w14:textId="77777777" w:rsidR="00405862" w:rsidRPr="007B3CDC" w:rsidRDefault="00405862" w:rsidP="00405862">
      <w:pPr>
        <w:pStyle w:val="Default"/>
        <w:rPr>
          <w:b/>
          <w:bCs/>
          <w:color w:val="auto"/>
          <w:sz w:val="23"/>
          <w:szCs w:val="23"/>
        </w:rPr>
      </w:pPr>
    </w:p>
    <w:p w14:paraId="6CFB297C" w14:textId="77777777" w:rsidR="00405862" w:rsidRDefault="00405862" w:rsidP="00405862">
      <w:pPr>
        <w:pStyle w:val="Default"/>
        <w:rPr>
          <w:b/>
          <w:bCs/>
          <w:color w:val="auto"/>
          <w:sz w:val="28"/>
          <w:szCs w:val="23"/>
        </w:rPr>
      </w:pPr>
    </w:p>
    <w:p w14:paraId="7A735E39" w14:textId="77777777" w:rsidR="00405862" w:rsidRDefault="00405862" w:rsidP="00405862">
      <w:pPr>
        <w:pStyle w:val="Default"/>
        <w:rPr>
          <w:b/>
          <w:bCs/>
          <w:color w:val="auto"/>
          <w:sz w:val="28"/>
          <w:szCs w:val="23"/>
        </w:rPr>
      </w:pPr>
    </w:p>
    <w:p w14:paraId="36F2AB5E" w14:textId="77777777" w:rsidR="00405862" w:rsidRDefault="00405862" w:rsidP="00405862">
      <w:pPr>
        <w:pStyle w:val="Default"/>
        <w:rPr>
          <w:b/>
          <w:bCs/>
          <w:color w:val="auto"/>
          <w:sz w:val="28"/>
          <w:szCs w:val="23"/>
        </w:rPr>
      </w:pPr>
    </w:p>
    <w:p w14:paraId="16A4F5F7" w14:textId="77777777" w:rsidR="00405862" w:rsidRDefault="00405862" w:rsidP="00405862">
      <w:pPr>
        <w:pStyle w:val="Default"/>
        <w:rPr>
          <w:b/>
          <w:bCs/>
          <w:color w:val="auto"/>
          <w:sz w:val="28"/>
          <w:szCs w:val="23"/>
        </w:rPr>
      </w:pPr>
    </w:p>
    <w:p w14:paraId="517CBCC7" w14:textId="77777777" w:rsidR="00405862" w:rsidRDefault="00405862" w:rsidP="00405862">
      <w:pPr>
        <w:pStyle w:val="Default"/>
        <w:rPr>
          <w:b/>
          <w:bCs/>
          <w:color w:val="auto"/>
          <w:sz w:val="28"/>
          <w:szCs w:val="23"/>
        </w:rPr>
      </w:pPr>
    </w:p>
    <w:p w14:paraId="3962F30A" w14:textId="77777777" w:rsidR="00405862" w:rsidRDefault="00405862" w:rsidP="00405862">
      <w:pPr>
        <w:pStyle w:val="Default"/>
        <w:rPr>
          <w:b/>
          <w:bCs/>
          <w:color w:val="auto"/>
          <w:sz w:val="28"/>
          <w:szCs w:val="23"/>
        </w:rPr>
      </w:pPr>
    </w:p>
    <w:p w14:paraId="24128AD2" w14:textId="77777777" w:rsidR="00405862" w:rsidRDefault="00405862" w:rsidP="00405862">
      <w:pPr>
        <w:pStyle w:val="Default"/>
        <w:rPr>
          <w:b/>
          <w:bCs/>
          <w:color w:val="auto"/>
          <w:sz w:val="28"/>
          <w:szCs w:val="23"/>
        </w:rPr>
      </w:pPr>
    </w:p>
    <w:p w14:paraId="76645900" w14:textId="77777777" w:rsidR="00405862" w:rsidRDefault="00405862" w:rsidP="00405862">
      <w:pPr>
        <w:pStyle w:val="Default"/>
        <w:jc w:val="center"/>
        <w:rPr>
          <w:b/>
          <w:bCs/>
          <w:color w:val="auto"/>
          <w:sz w:val="28"/>
          <w:szCs w:val="23"/>
        </w:rPr>
      </w:pPr>
    </w:p>
    <w:p w14:paraId="02B7567B" w14:textId="77777777" w:rsidR="00405862" w:rsidRPr="00F13466" w:rsidRDefault="00405862" w:rsidP="00405862">
      <w:pPr>
        <w:pStyle w:val="Default"/>
        <w:jc w:val="center"/>
        <w:rPr>
          <w:color w:val="auto"/>
          <w:sz w:val="28"/>
          <w:szCs w:val="23"/>
        </w:rPr>
      </w:pPr>
      <w:r>
        <w:rPr>
          <w:b/>
          <w:bCs/>
          <w:color w:val="auto"/>
          <w:sz w:val="28"/>
          <w:szCs w:val="23"/>
        </w:rPr>
        <w:t>Officers’ Side</w:t>
      </w:r>
      <w:r w:rsidRPr="007B3CDC">
        <w:rPr>
          <w:b/>
          <w:bCs/>
          <w:color w:val="auto"/>
          <w:sz w:val="28"/>
          <w:szCs w:val="23"/>
        </w:rPr>
        <w:t xml:space="preserve"> of the Joint Negotiating Committee for Chief Officers</w:t>
      </w:r>
      <w:r>
        <w:rPr>
          <w:color w:val="auto"/>
          <w:sz w:val="28"/>
          <w:szCs w:val="23"/>
        </w:rPr>
        <w:t xml:space="preserve"> </w:t>
      </w:r>
      <w:r w:rsidRPr="007B3CDC">
        <w:rPr>
          <w:b/>
          <w:bCs/>
          <w:color w:val="auto"/>
          <w:sz w:val="28"/>
          <w:szCs w:val="23"/>
        </w:rPr>
        <w:t>of Local Authorities: England and Wales</w:t>
      </w:r>
    </w:p>
    <w:p w14:paraId="4E7D5B5D" w14:textId="77777777" w:rsidR="00405862" w:rsidRDefault="00405862" w:rsidP="00405862">
      <w:pPr>
        <w:pStyle w:val="Default"/>
        <w:jc w:val="center"/>
        <w:rPr>
          <w:b/>
          <w:bCs/>
          <w:color w:val="auto"/>
          <w:sz w:val="23"/>
          <w:szCs w:val="23"/>
        </w:rPr>
      </w:pPr>
    </w:p>
    <w:p w14:paraId="3A26DED9" w14:textId="77777777" w:rsidR="00405862" w:rsidRDefault="00405862" w:rsidP="00405862">
      <w:pPr>
        <w:pStyle w:val="Default"/>
        <w:jc w:val="center"/>
        <w:rPr>
          <w:b/>
          <w:bCs/>
          <w:color w:val="auto"/>
          <w:sz w:val="23"/>
          <w:szCs w:val="23"/>
        </w:rPr>
      </w:pPr>
    </w:p>
    <w:p w14:paraId="003FF012" w14:textId="77777777" w:rsidR="00405862" w:rsidRPr="007B3CDC" w:rsidRDefault="00405862" w:rsidP="00405862">
      <w:pPr>
        <w:pStyle w:val="Default"/>
        <w:jc w:val="center"/>
        <w:rPr>
          <w:b/>
          <w:bCs/>
          <w:color w:val="auto"/>
          <w:sz w:val="23"/>
          <w:szCs w:val="23"/>
        </w:rPr>
      </w:pPr>
    </w:p>
    <w:p w14:paraId="2FE98FB9" w14:textId="41C1250D" w:rsidR="00405862" w:rsidRPr="00242865" w:rsidRDefault="00405862" w:rsidP="00405862">
      <w:pPr>
        <w:pStyle w:val="Default"/>
        <w:jc w:val="center"/>
        <w:rPr>
          <w:b/>
          <w:bCs/>
          <w:color w:val="auto"/>
          <w:sz w:val="32"/>
          <w:szCs w:val="23"/>
        </w:rPr>
      </w:pPr>
      <w:r w:rsidRPr="00242865">
        <w:rPr>
          <w:b/>
          <w:bCs/>
          <w:color w:val="auto"/>
          <w:sz w:val="32"/>
          <w:szCs w:val="23"/>
        </w:rPr>
        <w:t xml:space="preserve">JNC PAY CLAIM </w:t>
      </w:r>
      <w:r>
        <w:rPr>
          <w:b/>
          <w:bCs/>
          <w:color w:val="auto"/>
          <w:sz w:val="32"/>
          <w:szCs w:val="23"/>
        </w:rPr>
        <w:t>2026/27</w:t>
      </w:r>
    </w:p>
    <w:p w14:paraId="2E3B73FE" w14:textId="77777777" w:rsidR="00405862" w:rsidRPr="007B3CDC" w:rsidRDefault="00405862" w:rsidP="00405862">
      <w:pPr>
        <w:pStyle w:val="Default"/>
        <w:rPr>
          <w:b/>
          <w:bCs/>
          <w:color w:val="auto"/>
          <w:sz w:val="23"/>
          <w:szCs w:val="23"/>
        </w:rPr>
      </w:pPr>
    </w:p>
    <w:p w14:paraId="39DD9996" w14:textId="77777777" w:rsidR="00405862" w:rsidRPr="007B3CDC" w:rsidRDefault="00405862" w:rsidP="00405862">
      <w:pPr>
        <w:autoSpaceDE w:val="0"/>
        <w:autoSpaceDN w:val="0"/>
        <w:adjustRightInd w:val="0"/>
        <w:spacing w:after="0" w:line="240" w:lineRule="auto"/>
        <w:jc w:val="both"/>
        <w:rPr>
          <w:sz w:val="28"/>
          <w:szCs w:val="23"/>
        </w:rPr>
      </w:pPr>
      <w:r w:rsidRPr="007B3CDC">
        <w:rPr>
          <w:sz w:val="28"/>
          <w:szCs w:val="23"/>
        </w:rPr>
        <w:t xml:space="preserve">The JNC </w:t>
      </w:r>
      <w:r>
        <w:rPr>
          <w:sz w:val="28"/>
          <w:szCs w:val="23"/>
        </w:rPr>
        <w:t>Officers’ Side</w:t>
      </w:r>
      <w:r w:rsidRPr="007B3CDC">
        <w:rPr>
          <w:sz w:val="28"/>
          <w:szCs w:val="23"/>
        </w:rPr>
        <w:t xml:space="preserve"> is submitting the following pay claim for our members covered by the Joint Negotiating Committee</w:t>
      </w:r>
      <w:r>
        <w:rPr>
          <w:sz w:val="28"/>
          <w:szCs w:val="23"/>
        </w:rPr>
        <w:t xml:space="preserve"> (JNC)</w:t>
      </w:r>
      <w:r w:rsidRPr="007B3CDC">
        <w:rPr>
          <w:sz w:val="28"/>
          <w:szCs w:val="23"/>
        </w:rPr>
        <w:t xml:space="preserve"> for Chief Officers of Local Authorities:</w:t>
      </w:r>
    </w:p>
    <w:p w14:paraId="0559DFD2" w14:textId="77777777" w:rsidR="00405862" w:rsidRPr="007B3CDC" w:rsidRDefault="00405862" w:rsidP="00405862">
      <w:pPr>
        <w:autoSpaceDE w:val="0"/>
        <w:autoSpaceDN w:val="0"/>
        <w:adjustRightInd w:val="0"/>
        <w:spacing w:after="0" w:line="240" w:lineRule="auto"/>
        <w:jc w:val="both"/>
        <w:rPr>
          <w:szCs w:val="23"/>
        </w:rPr>
      </w:pPr>
      <w:r>
        <w:rPr>
          <w:noProof/>
          <w:sz w:val="23"/>
          <w:szCs w:val="23"/>
        </w:rPr>
        <mc:AlternateContent>
          <mc:Choice Requires="wps">
            <w:drawing>
              <wp:anchor distT="0" distB="0" distL="114300" distR="114300" simplePos="0" relativeHeight="251660288" behindDoc="0" locked="0" layoutInCell="1" allowOverlap="1" wp14:anchorId="446BAE98" wp14:editId="7215C659">
                <wp:simplePos x="0" y="0"/>
                <wp:positionH relativeFrom="margin">
                  <wp:align>left</wp:align>
                </wp:positionH>
                <wp:positionV relativeFrom="paragraph">
                  <wp:posOffset>118110</wp:posOffset>
                </wp:positionV>
                <wp:extent cx="5518150" cy="3573780"/>
                <wp:effectExtent l="0" t="0" r="2540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3573780"/>
                        </a:xfrm>
                        <a:prstGeom prst="rect">
                          <a:avLst/>
                        </a:prstGeom>
                        <a:solidFill>
                          <a:srgbClr val="FFFFFF"/>
                        </a:solidFill>
                        <a:ln w="9525">
                          <a:solidFill>
                            <a:srgbClr val="000000"/>
                          </a:solidFill>
                          <a:miter lim="800000"/>
                          <a:headEnd/>
                          <a:tailEnd/>
                        </a:ln>
                      </wps:spPr>
                      <wps:txbx>
                        <w:txbxContent>
                          <w:p w14:paraId="5A73451E" w14:textId="77777777" w:rsidR="00405862" w:rsidRPr="00BE7094" w:rsidRDefault="00405862" w:rsidP="00405862">
                            <w:pPr>
                              <w:pStyle w:val="PlainText"/>
                              <w:rPr>
                                <w:rFonts w:ascii="Calibri" w:hAnsi="Calibri"/>
                                <w:b/>
                                <w:bCs/>
                                <w:color w:val="000000"/>
                                <w:sz w:val="28"/>
                                <w:szCs w:val="28"/>
                                <w:shd w:val="clear" w:color="auto" w:fill="FFFFFF"/>
                              </w:rPr>
                            </w:pPr>
                          </w:p>
                          <w:p w14:paraId="132F87B6" w14:textId="6D04CAC4" w:rsidR="00405862" w:rsidRPr="00F123AD" w:rsidRDefault="00405862" w:rsidP="00405862">
                            <w:pPr>
                              <w:pStyle w:val="PlainText"/>
                              <w:numPr>
                                <w:ilvl w:val="0"/>
                                <w:numId w:val="3"/>
                              </w:numPr>
                              <w:rPr>
                                <w:rFonts w:ascii="Calibri" w:hAnsi="Calibri" w:cs="Calibri"/>
                                <w:b/>
                                <w:bCs/>
                                <w:i/>
                                <w:sz w:val="28"/>
                                <w:szCs w:val="28"/>
                              </w:rPr>
                            </w:pPr>
                            <w:r w:rsidRPr="00DC3228">
                              <w:rPr>
                                <w:rFonts w:ascii="Calibri" w:hAnsi="Calibri" w:cs="Calibri"/>
                                <w:b/>
                                <w:bCs/>
                                <w:iCs/>
                                <w:sz w:val="28"/>
                                <w:szCs w:val="28"/>
                              </w:rPr>
                              <w:t xml:space="preserve">An increase </w:t>
                            </w:r>
                            <w:r>
                              <w:rPr>
                                <w:rFonts w:ascii="Calibri" w:hAnsi="Calibri" w:cs="Calibri"/>
                                <w:b/>
                                <w:bCs/>
                                <w:iCs/>
                                <w:sz w:val="28"/>
                                <w:szCs w:val="28"/>
                              </w:rPr>
                              <w:t xml:space="preserve">at </w:t>
                            </w:r>
                            <w:r w:rsidR="002D4BF8">
                              <w:rPr>
                                <w:rFonts w:ascii="Calibri" w:hAnsi="Calibri" w:cs="Calibri"/>
                                <w:b/>
                                <w:bCs/>
                                <w:iCs/>
                                <w:sz w:val="28"/>
                                <w:szCs w:val="28"/>
                              </w:rPr>
                              <w:t xml:space="preserve">of </w:t>
                            </w:r>
                            <w:r>
                              <w:rPr>
                                <w:rFonts w:ascii="Calibri" w:hAnsi="Calibri" w:cs="Calibri"/>
                                <w:b/>
                                <w:bCs/>
                                <w:iCs/>
                                <w:sz w:val="28"/>
                                <w:szCs w:val="28"/>
                              </w:rPr>
                              <w:t>least 10 per cent or an increase that</w:t>
                            </w:r>
                            <w:r w:rsidRPr="00DC3228">
                              <w:rPr>
                                <w:rFonts w:ascii="Calibri" w:hAnsi="Calibri" w:cs="Calibri"/>
                                <w:b/>
                                <w:bCs/>
                                <w:iCs/>
                                <w:sz w:val="28"/>
                                <w:szCs w:val="28"/>
                              </w:rPr>
                              <w:t xml:space="preserve"> is no less favourable to Chief Officers than the NJC claim</w:t>
                            </w:r>
                            <w:r>
                              <w:rPr>
                                <w:rFonts w:ascii="Calibri" w:hAnsi="Calibri" w:cs="Calibri"/>
                                <w:b/>
                                <w:bCs/>
                                <w:iCs/>
                                <w:sz w:val="28"/>
                                <w:szCs w:val="28"/>
                              </w:rPr>
                              <w:t xml:space="preserve"> </w:t>
                            </w:r>
                            <w:r w:rsidRPr="00F123AD">
                              <w:rPr>
                                <w:rFonts w:ascii="Calibri" w:hAnsi="Calibri" w:cs="Calibri"/>
                                <w:b/>
                                <w:bCs/>
                                <w:iCs/>
                                <w:sz w:val="28"/>
                                <w:szCs w:val="28"/>
                              </w:rPr>
                              <w:t>– as a step towards pay restoration</w:t>
                            </w:r>
                            <w:r>
                              <w:rPr>
                                <w:rFonts w:ascii="Calibri" w:hAnsi="Calibri" w:cs="Calibri"/>
                                <w:b/>
                                <w:bCs/>
                                <w:iCs/>
                                <w:sz w:val="28"/>
                                <w:szCs w:val="28"/>
                              </w:rPr>
                              <w:t>*</w:t>
                            </w:r>
                            <w:r w:rsidRPr="00F123AD">
                              <w:rPr>
                                <w:rFonts w:ascii="Calibri" w:hAnsi="Calibri" w:cs="Calibri"/>
                                <w:b/>
                                <w:bCs/>
                                <w:i/>
                                <w:sz w:val="28"/>
                                <w:szCs w:val="28"/>
                              </w:rPr>
                              <w:br/>
                            </w:r>
                          </w:p>
                          <w:p w14:paraId="30CEE325" w14:textId="5A643400" w:rsidR="00F4065D" w:rsidRDefault="00F4065D" w:rsidP="00F4065D">
                            <w:pPr>
                              <w:pStyle w:val="PlainText"/>
                              <w:numPr>
                                <w:ilvl w:val="0"/>
                                <w:numId w:val="3"/>
                              </w:numPr>
                              <w:rPr>
                                <w:rFonts w:ascii="Calibri" w:hAnsi="Calibri" w:cs="Calibri"/>
                                <w:b/>
                                <w:bCs/>
                                <w:sz w:val="28"/>
                                <w:szCs w:val="28"/>
                              </w:rPr>
                            </w:pPr>
                            <w:r w:rsidRPr="00F4065D">
                              <w:rPr>
                                <w:rFonts w:ascii="Calibri" w:hAnsi="Calibri" w:cs="Calibri"/>
                                <w:b/>
                                <w:bCs/>
                                <w:sz w:val="28"/>
                                <w:szCs w:val="28"/>
                              </w:rPr>
                              <w:t>An additional day of paid leave to align annual leave with NJC terms.</w:t>
                            </w:r>
                          </w:p>
                          <w:p w14:paraId="5F218CE5" w14:textId="77777777" w:rsidR="002D4BF8" w:rsidRDefault="002D4BF8" w:rsidP="00335BA5">
                            <w:pPr>
                              <w:pStyle w:val="ListParagraph"/>
                              <w:numPr>
                                <w:ilvl w:val="0"/>
                                <w:numId w:val="3"/>
                              </w:numPr>
                              <w:spacing w:after="0" w:line="240" w:lineRule="auto"/>
                              <w:rPr>
                                <w:rFonts w:ascii="Times New Roman" w:eastAsia="Times New Roman" w:hAnsi="Times New Roman" w:cs="Times New Roman"/>
                                <w:szCs w:val="24"/>
                              </w:rPr>
                            </w:pPr>
                          </w:p>
                          <w:p w14:paraId="084F6FAB" w14:textId="6BE3BC62" w:rsidR="00335BA5" w:rsidRPr="004D6750" w:rsidRDefault="00335BA5" w:rsidP="00335BA5">
                            <w:pPr>
                              <w:pStyle w:val="ListParagraph"/>
                              <w:numPr>
                                <w:ilvl w:val="0"/>
                                <w:numId w:val="3"/>
                              </w:numPr>
                              <w:spacing w:after="0" w:line="240" w:lineRule="auto"/>
                              <w:rPr>
                                <w:rFonts w:ascii="Calibri" w:eastAsia="Times New Roman" w:hAnsi="Calibri" w:cs="Calibri"/>
                                <w:b/>
                                <w:bCs/>
                                <w:sz w:val="28"/>
                                <w:szCs w:val="28"/>
                              </w:rPr>
                            </w:pPr>
                            <w:r w:rsidRPr="004D6750">
                              <w:rPr>
                                <w:rFonts w:ascii="Calibri" w:eastAsia="Times New Roman" w:hAnsi="Calibri" w:cs="Calibri"/>
                                <w:b/>
                                <w:bCs/>
                                <w:sz w:val="28"/>
                                <w:szCs w:val="28"/>
                              </w:rPr>
                              <w:t>Jointly agree and circulate a national survey on the levels of stress, workload pressures, and unpaid overtime experienced by Chief Officers</w:t>
                            </w:r>
                            <w:r w:rsidR="004F7A2C">
                              <w:rPr>
                                <w:rFonts w:ascii="Calibri" w:eastAsia="Times New Roman" w:hAnsi="Calibri" w:cs="Calibri"/>
                                <w:b/>
                                <w:bCs/>
                                <w:sz w:val="28"/>
                                <w:szCs w:val="28"/>
                              </w:rPr>
                              <w:t>.</w:t>
                            </w:r>
                          </w:p>
                          <w:p w14:paraId="48BB69E0" w14:textId="0BECD072" w:rsidR="00405862" w:rsidRPr="00405862" w:rsidRDefault="00405862" w:rsidP="00405862">
                            <w:pPr>
                              <w:pStyle w:val="PlainText"/>
                              <w:numPr>
                                <w:ilvl w:val="0"/>
                                <w:numId w:val="3"/>
                              </w:numPr>
                              <w:rPr>
                                <w:rFonts w:ascii="Calibri" w:hAnsi="Calibri" w:cs="Calibri"/>
                                <w:b/>
                                <w:bCs/>
                                <w:i/>
                                <w:sz w:val="28"/>
                                <w:szCs w:val="28"/>
                              </w:rPr>
                            </w:pPr>
                          </w:p>
                          <w:p w14:paraId="2176159B" w14:textId="17E10688" w:rsidR="00405862" w:rsidRPr="00405862" w:rsidRDefault="00405862" w:rsidP="00405862">
                            <w:pPr>
                              <w:pStyle w:val="PlainText"/>
                              <w:rPr>
                                <w:rFonts w:ascii="Calibri" w:hAnsi="Calibri" w:cs="Calibri"/>
                                <w:i/>
                                <w:iCs/>
                                <w:sz w:val="28"/>
                                <w:szCs w:val="28"/>
                              </w:rPr>
                            </w:pPr>
                            <w:r w:rsidRPr="00405862">
                              <w:rPr>
                                <w:rFonts w:ascii="Calibri" w:hAnsi="Calibri" w:cs="Calibri"/>
                                <w:i/>
                                <w:iCs/>
                                <w:sz w:val="28"/>
                                <w:szCs w:val="28"/>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BAE98" id="_x0000_t202" coordsize="21600,21600" o:spt="202" path="m,l,21600r21600,l21600,xe">
                <v:stroke joinstyle="miter"/>
                <v:path gradientshapeok="t" o:connecttype="rect"/>
              </v:shapetype>
              <v:shape id="Text Box 2" o:spid="_x0000_s1026" type="#_x0000_t202" style="position:absolute;left:0;text-align:left;margin-left:0;margin-top:9.3pt;width:434.5pt;height:281.4pt;z-index:251660288;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">
                <v:textbox style="mso-fit-shape-to-text:t">
                  <w:txbxContent>
                    <w:p w14:paraId="5A73451E" w14:textId="77777777" w:rsidR="00405862" w:rsidRPr="00BE7094" w:rsidRDefault="00405862" w:rsidP="00405862">
                      <w:pPr>
                        <w:pStyle w:val="PlainText"/>
                        <w:rPr>
                          <w:rFonts w:ascii="Calibri" w:hAnsi="Calibri"/>
                          <w:b/>
                          <w:bCs/>
                          <w:color w:val="000000"/>
                          <w:sz w:val="28"/>
                          <w:szCs w:val="28"/>
                          <w:shd w:val="clear" w:color="auto" w:fill="FFFFFF"/>
                        </w:rPr>
                      </w:pPr>
                    </w:p>
                    <w:p w14:paraId="132F87B6" w14:textId="6D04CAC4" w:rsidR="00405862" w:rsidRPr="00F123AD" w:rsidRDefault="00405862" w:rsidP="00405862">
                      <w:pPr>
                        <w:pStyle w:val="PlainText"/>
                        <w:numPr>
                          <w:ilvl w:val="0"/>
                          <w:numId w:val="3"/>
                        </w:numPr>
                        <w:rPr>
                          <w:rFonts w:ascii="Calibri" w:hAnsi="Calibri" w:cs="Calibri"/>
                          <w:b/>
                          <w:bCs/>
                          <w:i/>
                          <w:sz w:val="28"/>
                          <w:szCs w:val="28"/>
                        </w:rPr>
                      </w:pPr>
                      <w:r w:rsidRPr="00DC3228">
                        <w:rPr>
                          <w:rFonts w:ascii="Calibri" w:hAnsi="Calibri" w:cs="Calibri"/>
                          <w:b/>
                          <w:bCs/>
                          <w:iCs/>
                          <w:sz w:val="28"/>
                          <w:szCs w:val="28"/>
                        </w:rPr>
                        <w:t xml:space="preserve">An increase </w:t>
                      </w:r>
                      <w:r>
                        <w:rPr>
                          <w:rFonts w:ascii="Calibri" w:hAnsi="Calibri" w:cs="Calibri"/>
                          <w:b/>
                          <w:bCs/>
                          <w:iCs/>
                          <w:sz w:val="28"/>
                          <w:szCs w:val="28"/>
                        </w:rPr>
                        <w:t xml:space="preserve">at </w:t>
                      </w:r>
                      <w:r w:rsidR="002D4BF8">
                        <w:rPr>
                          <w:rFonts w:ascii="Calibri" w:hAnsi="Calibri" w:cs="Calibri"/>
                          <w:b/>
                          <w:bCs/>
                          <w:iCs/>
                          <w:sz w:val="28"/>
                          <w:szCs w:val="28"/>
                        </w:rPr>
                        <w:t xml:space="preserve">of </w:t>
                      </w:r>
                      <w:r>
                        <w:rPr>
                          <w:rFonts w:ascii="Calibri" w:hAnsi="Calibri" w:cs="Calibri"/>
                          <w:b/>
                          <w:bCs/>
                          <w:iCs/>
                          <w:sz w:val="28"/>
                          <w:szCs w:val="28"/>
                        </w:rPr>
                        <w:t>least 10 per cent or an increase that</w:t>
                      </w:r>
                      <w:r w:rsidRPr="00DC3228">
                        <w:rPr>
                          <w:rFonts w:ascii="Calibri" w:hAnsi="Calibri" w:cs="Calibri"/>
                          <w:b/>
                          <w:bCs/>
                          <w:iCs/>
                          <w:sz w:val="28"/>
                          <w:szCs w:val="28"/>
                        </w:rPr>
                        <w:t xml:space="preserve"> is no less favourable to Chief Officers than the NJC claim</w:t>
                      </w:r>
                      <w:r>
                        <w:rPr>
                          <w:rFonts w:ascii="Calibri" w:hAnsi="Calibri" w:cs="Calibri"/>
                          <w:b/>
                          <w:bCs/>
                          <w:iCs/>
                          <w:sz w:val="28"/>
                          <w:szCs w:val="28"/>
                        </w:rPr>
                        <w:t xml:space="preserve"> </w:t>
                      </w:r>
                      <w:r w:rsidRPr="00F123AD">
                        <w:rPr>
                          <w:rFonts w:ascii="Calibri" w:hAnsi="Calibri" w:cs="Calibri"/>
                          <w:b/>
                          <w:bCs/>
                          <w:iCs/>
                          <w:sz w:val="28"/>
                          <w:szCs w:val="28"/>
                        </w:rPr>
                        <w:t>– as a step towards pay restoration</w:t>
                      </w:r>
                      <w:r>
                        <w:rPr>
                          <w:rFonts w:ascii="Calibri" w:hAnsi="Calibri" w:cs="Calibri"/>
                          <w:b/>
                          <w:bCs/>
                          <w:iCs/>
                          <w:sz w:val="28"/>
                          <w:szCs w:val="28"/>
                        </w:rPr>
                        <w:t>*</w:t>
                      </w:r>
                      <w:r w:rsidRPr="00F123AD">
                        <w:rPr>
                          <w:rFonts w:ascii="Calibri" w:hAnsi="Calibri" w:cs="Calibri"/>
                          <w:b/>
                          <w:bCs/>
                          <w:i/>
                          <w:sz w:val="28"/>
                          <w:szCs w:val="28"/>
                        </w:rPr>
                        <w:br/>
                      </w:r>
                    </w:p>
                    <w:p w14:paraId="30CEE325" w14:textId="5A643400" w:rsidR="00F4065D" w:rsidRDefault="00F4065D" w:rsidP="00F4065D">
                      <w:pPr>
                        <w:pStyle w:val="PlainText"/>
                        <w:numPr>
                          <w:ilvl w:val="0"/>
                          <w:numId w:val="3"/>
                        </w:numPr>
                        <w:rPr>
                          <w:rFonts w:ascii="Calibri" w:hAnsi="Calibri" w:cs="Calibri"/>
                          <w:b/>
                          <w:bCs/>
                          <w:sz w:val="28"/>
                          <w:szCs w:val="28"/>
                        </w:rPr>
                      </w:pPr>
                      <w:r w:rsidRPr="00F4065D">
                        <w:rPr>
                          <w:rFonts w:ascii="Calibri" w:hAnsi="Calibri" w:cs="Calibri"/>
                          <w:b/>
                          <w:bCs/>
                          <w:sz w:val="28"/>
                          <w:szCs w:val="28"/>
                        </w:rPr>
                        <w:t>An additional day of paid leave to align annual leave with NJC terms.</w:t>
                      </w:r>
                    </w:p>
                    <w:p w14:paraId="5F218CE5" w14:textId="77777777" w:rsidR="002D4BF8" w:rsidRDefault="002D4BF8" w:rsidP="00335BA5">
                      <w:pPr>
                        <w:pStyle w:val="ListParagraph"/>
                        <w:numPr>
                          <w:ilvl w:val="0"/>
                          <w:numId w:val="3"/>
                        </w:numPr>
                        <w:spacing w:after="0" w:line="240" w:lineRule="auto"/>
                        <w:rPr>
                          <w:rFonts w:ascii="Times New Roman" w:eastAsia="Times New Roman" w:hAnsi="Times New Roman" w:cs="Times New Roman"/>
                          <w:szCs w:val="24"/>
                        </w:rPr>
                      </w:pPr>
                    </w:p>
                    <w:p w14:paraId="084F6FAB" w14:textId="6BE3BC62" w:rsidR="00335BA5" w:rsidRPr="004D6750" w:rsidRDefault="00335BA5" w:rsidP="00335BA5">
                      <w:pPr>
                        <w:pStyle w:val="ListParagraph"/>
                        <w:numPr>
                          <w:ilvl w:val="0"/>
                          <w:numId w:val="3"/>
                        </w:numPr>
                        <w:spacing w:after="0" w:line="240" w:lineRule="auto"/>
                        <w:rPr>
                          <w:rFonts w:ascii="Calibri" w:eastAsia="Times New Roman" w:hAnsi="Calibri" w:cs="Calibri"/>
                          <w:b/>
                          <w:bCs/>
                          <w:sz w:val="28"/>
                          <w:szCs w:val="28"/>
                        </w:rPr>
                      </w:pPr>
                      <w:r w:rsidRPr="004D6750">
                        <w:rPr>
                          <w:rFonts w:ascii="Calibri" w:eastAsia="Times New Roman" w:hAnsi="Calibri" w:cs="Calibri"/>
                          <w:b/>
                          <w:bCs/>
                          <w:sz w:val="28"/>
                          <w:szCs w:val="28"/>
                        </w:rPr>
                        <w:t>Jointly agree and circulate a national survey on the levels of stress, workload pressures, and unpaid overtime experienced by Chief Officers</w:t>
                      </w:r>
                      <w:r w:rsidR="004F7A2C">
                        <w:rPr>
                          <w:rFonts w:ascii="Calibri" w:eastAsia="Times New Roman" w:hAnsi="Calibri" w:cs="Calibri"/>
                          <w:b/>
                          <w:bCs/>
                          <w:sz w:val="28"/>
                          <w:szCs w:val="28"/>
                        </w:rPr>
                        <w:t>.</w:t>
                      </w:r>
                    </w:p>
                    <w:p w14:paraId="48BB69E0" w14:textId="0BECD072" w:rsidR="00405862" w:rsidRPr="00405862" w:rsidRDefault="00405862" w:rsidP="00405862">
                      <w:pPr>
                        <w:pStyle w:val="PlainText"/>
                        <w:numPr>
                          <w:ilvl w:val="0"/>
                          <w:numId w:val="3"/>
                        </w:numPr>
                        <w:rPr>
                          <w:rFonts w:ascii="Calibri" w:hAnsi="Calibri" w:cs="Calibri"/>
                          <w:b/>
                          <w:bCs/>
                          <w:i/>
                          <w:sz w:val="28"/>
                          <w:szCs w:val="28"/>
                        </w:rPr>
                      </w:pPr>
                    </w:p>
                    <w:p w14:paraId="2176159B" w14:textId="17E10688" w:rsidR="00405862" w:rsidRPr="00405862" w:rsidRDefault="00405862" w:rsidP="00405862">
                      <w:pPr>
                        <w:pStyle w:val="PlainText"/>
                        <w:rPr>
                          <w:rFonts w:ascii="Calibri" w:hAnsi="Calibri" w:cs="Calibri"/>
                          <w:i/>
                          <w:iCs/>
                          <w:sz w:val="28"/>
                          <w:szCs w:val="28"/>
                        </w:rPr>
                      </w:pPr>
                      <w:r w:rsidRPr="00405862">
                        <w:rPr>
                          <w:rFonts w:ascii="Calibri" w:hAnsi="Calibri" w:cs="Calibri"/>
                          <w:i/>
                          <w:iCs/>
                          <w:sz w:val="28"/>
                          <w:szCs w:val="28"/>
                        </w:rPr>
                        <w:br/>
                      </w:r>
                    </w:p>
                  </w:txbxContent>
                </v:textbox>
                <w10:wrap anchorx="margin"/>
              </v:shape>
            </w:pict>
          </mc:Fallback>
        </mc:AlternateContent>
      </w:r>
    </w:p>
    <w:p w14:paraId="63EC23F9" w14:textId="77777777" w:rsidR="00405862" w:rsidRPr="007B3CDC" w:rsidRDefault="00405862" w:rsidP="00405862">
      <w:pPr>
        <w:autoSpaceDE w:val="0"/>
        <w:autoSpaceDN w:val="0"/>
        <w:adjustRightInd w:val="0"/>
        <w:spacing w:after="0" w:line="240" w:lineRule="auto"/>
        <w:jc w:val="both"/>
        <w:rPr>
          <w:sz w:val="23"/>
          <w:szCs w:val="23"/>
        </w:rPr>
      </w:pPr>
    </w:p>
    <w:p w14:paraId="752CF97F" w14:textId="77777777" w:rsidR="00405862" w:rsidRPr="007B3CDC" w:rsidRDefault="00405862" w:rsidP="00405862">
      <w:pPr>
        <w:autoSpaceDE w:val="0"/>
        <w:autoSpaceDN w:val="0"/>
        <w:adjustRightInd w:val="0"/>
        <w:spacing w:after="0" w:line="240" w:lineRule="auto"/>
        <w:jc w:val="both"/>
        <w:rPr>
          <w:rFonts w:ascii="Calibri" w:hAnsi="Calibri" w:cs="Calibri"/>
        </w:rPr>
      </w:pPr>
    </w:p>
    <w:p w14:paraId="596C6882" w14:textId="77777777" w:rsidR="00405862" w:rsidRPr="007B3CDC" w:rsidRDefault="00405862" w:rsidP="00405862">
      <w:pPr>
        <w:autoSpaceDE w:val="0"/>
        <w:autoSpaceDN w:val="0"/>
        <w:adjustRightInd w:val="0"/>
        <w:spacing w:after="0" w:line="240" w:lineRule="auto"/>
        <w:jc w:val="both"/>
        <w:rPr>
          <w:rFonts w:ascii="Calibri" w:hAnsi="Calibri" w:cs="Calibri"/>
        </w:rPr>
      </w:pPr>
    </w:p>
    <w:p w14:paraId="2EF2284E" w14:textId="77777777" w:rsidR="00405862" w:rsidRDefault="00405862" w:rsidP="00405862">
      <w:pPr>
        <w:autoSpaceDE w:val="0"/>
        <w:autoSpaceDN w:val="0"/>
        <w:adjustRightInd w:val="0"/>
        <w:spacing w:after="0" w:line="240" w:lineRule="auto"/>
        <w:jc w:val="right"/>
        <w:rPr>
          <w:rFonts w:ascii="Calibri" w:hAnsi="Calibri" w:cs="Calibri"/>
        </w:rPr>
      </w:pPr>
    </w:p>
    <w:p w14:paraId="1B011374" w14:textId="77777777" w:rsidR="00405862" w:rsidRPr="007B3CDC" w:rsidRDefault="00405862" w:rsidP="00405862">
      <w:pPr>
        <w:autoSpaceDE w:val="0"/>
        <w:autoSpaceDN w:val="0"/>
        <w:adjustRightInd w:val="0"/>
        <w:spacing w:after="0" w:line="240" w:lineRule="auto"/>
        <w:jc w:val="right"/>
        <w:rPr>
          <w:rFonts w:ascii="Calibri" w:hAnsi="Calibri" w:cs="Calibri"/>
        </w:rPr>
      </w:pPr>
    </w:p>
    <w:p w14:paraId="1353F7D3" w14:textId="77777777" w:rsidR="00405862" w:rsidRDefault="00405862" w:rsidP="00405862">
      <w:pPr>
        <w:autoSpaceDE w:val="0"/>
        <w:autoSpaceDN w:val="0"/>
        <w:adjustRightInd w:val="0"/>
        <w:spacing w:after="0" w:line="240" w:lineRule="auto"/>
        <w:jc w:val="right"/>
        <w:rPr>
          <w:rFonts w:ascii="Calibri" w:hAnsi="Calibri" w:cs="Calibri"/>
          <w:b/>
          <w:highlight w:val="yellow"/>
        </w:rPr>
      </w:pPr>
    </w:p>
    <w:p w14:paraId="1757135A" w14:textId="77777777" w:rsidR="00405862" w:rsidRDefault="00405862" w:rsidP="00405862">
      <w:pPr>
        <w:autoSpaceDE w:val="0"/>
        <w:autoSpaceDN w:val="0"/>
        <w:adjustRightInd w:val="0"/>
        <w:spacing w:after="0" w:line="240" w:lineRule="auto"/>
        <w:jc w:val="right"/>
        <w:rPr>
          <w:rFonts w:ascii="Calibri" w:hAnsi="Calibri" w:cs="Calibri"/>
          <w:b/>
          <w:highlight w:val="yellow"/>
        </w:rPr>
      </w:pPr>
    </w:p>
    <w:p w14:paraId="028E11EE" w14:textId="77777777" w:rsidR="00405862" w:rsidRDefault="00405862" w:rsidP="00405862">
      <w:pPr>
        <w:autoSpaceDE w:val="0"/>
        <w:autoSpaceDN w:val="0"/>
        <w:adjustRightInd w:val="0"/>
        <w:spacing w:after="0" w:line="240" w:lineRule="auto"/>
        <w:jc w:val="right"/>
        <w:rPr>
          <w:rFonts w:ascii="Calibri" w:hAnsi="Calibri" w:cs="Calibri"/>
          <w:b/>
          <w:highlight w:val="yellow"/>
        </w:rPr>
      </w:pPr>
    </w:p>
    <w:p w14:paraId="1F528DB6" w14:textId="77777777" w:rsidR="00405862" w:rsidRDefault="00405862" w:rsidP="00405862">
      <w:pPr>
        <w:autoSpaceDE w:val="0"/>
        <w:autoSpaceDN w:val="0"/>
        <w:adjustRightInd w:val="0"/>
        <w:spacing w:after="0" w:line="240" w:lineRule="auto"/>
        <w:jc w:val="right"/>
        <w:rPr>
          <w:rFonts w:ascii="Calibri" w:hAnsi="Calibri" w:cs="Calibri"/>
          <w:b/>
          <w:highlight w:val="yellow"/>
        </w:rPr>
      </w:pPr>
    </w:p>
    <w:p w14:paraId="3D134614" w14:textId="77777777" w:rsidR="00405862" w:rsidRDefault="00405862" w:rsidP="00405862">
      <w:pPr>
        <w:autoSpaceDE w:val="0"/>
        <w:autoSpaceDN w:val="0"/>
        <w:adjustRightInd w:val="0"/>
        <w:spacing w:after="0" w:line="240" w:lineRule="auto"/>
        <w:jc w:val="right"/>
        <w:rPr>
          <w:rFonts w:ascii="Calibri" w:hAnsi="Calibri" w:cs="Calibri"/>
          <w:b/>
          <w:highlight w:val="yellow"/>
        </w:rPr>
      </w:pPr>
    </w:p>
    <w:p w14:paraId="27743845" w14:textId="77777777" w:rsidR="00405862" w:rsidRDefault="00405862" w:rsidP="00405862">
      <w:pPr>
        <w:autoSpaceDE w:val="0"/>
        <w:autoSpaceDN w:val="0"/>
        <w:adjustRightInd w:val="0"/>
        <w:spacing w:after="0" w:line="240" w:lineRule="auto"/>
        <w:rPr>
          <w:rFonts w:ascii="Calibri" w:hAnsi="Calibri" w:cs="Calibri"/>
          <w:b/>
          <w:highlight w:val="yellow"/>
        </w:rPr>
      </w:pPr>
    </w:p>
    <w:p w14:paraId="309F8217" w14:textId="77777777" w:rsidR="00405862" w:rsidRDefault="00405862" w:rsidP="00405862">
      <w:pPr>
        <w:autoSpaceDE w:val="0"/>
        <w:autoSpaceDN w:val="0"/>
        <w:adjustRightInd w:val="0"/>
        <w:spacing w:after="0" w:line="240" w:lineRule="auto"/>
        <w:rPr>
          <w:rFonts w:ascii="Calibri" w:hAnsi="Calibri" w:cs="Calibri"/>
          <w:b/>
          <w:highlight w:val="yellow"/>
        </w:rPr>
      </w:pPr>
    </w:p>
    <w:p w14:paraId="724E69B8" w14:textId="77777777" w:rsidR="00405862" w:rsidRDefault="00405862" w:rsidP="00405862">
      <w:pPr>
        <w:autoSpaceDE w:val="0"/>
        <w:autoSpaceDN w:val="0"/>
        <w:adjustRightInd w:val="0"/>
        <w:spacing w:after="0" w:line="240" w:lineRule="auto"/>
        <w:rPr>
          <w:rFonts w:ascii="Calibri" w:hAnsi="Calibri" w:cs="Calibri"/>
          <w:b/>
          <w:highlight w:val="yellow"/>
        </w:rPr>
      </w:pPr>
    </w:p>
    <w:p w14:paraId="453AAEFB" w14:textId="77777777" w:rsidR="00405862" w:rsidRDefault="00405862" w:rsidP="00405862">
      <w:pPr>
        <w:autoSpaceDE w:val="0"/>
        <w:autoSpaceDN w:val="0"/>
        <w:adjustRightInd w:val="0"/>
        <w:spacing w:after="0" w:line="240" w:lineRule="auto"/>
        <w:rPr>
          <w:rFonts w:ascii="Calibri" w:hAnsi="Calibri" w:cs="Calibri"/>
          <w:b/>
          <w:highlight w:val="yellow"/>
        </w:rPr>
      </w:pPr>
    </w:p>
    <w:p w14:paraId="7757A5D4" w14:textId="77777777" w:rsidR="00405862" w:rsidRDefault="00405862" w:rsidP="00405862">
      <w:pPr>
        <w:autoSpaceDE w:val="0"/>
        <w:autoSpaceDN w:val="0"/>
        <w:adjustRightInd w:val="0"/>
        <w:spacing w:after="0" w:line="240" w:lineRule="auto"/>
        <w:jc w:val="right"/>
        <w:rPr>
          <w:rFonts w:ascii="Calibri" w:hAnsi="Calibri" w:cs="Calibri"/>
          <w:b/>
          <w:highlight w:val="yellow"/>
        </w:rPr>
      </w:pPr>
    </w:p>
    <w:p w14:paraId="78819D44" w14:textId="77777777" w:rsidR="00405862" w:rsidRDefault="00405862" w:rsidP="00405862">
      <w:pPr>
        <w:autoSpaceDE w:val="0"/>
        <w:autoSpaceDN w:val="0"/>
        <w:adjustRightInd w:val="0"/>
        <w:spacing w:after="0" w:line="240" w:lineRule="auto"/>
        <w:jc w:val="right"/>
        <w:rPr>
          <w:rFonts w:ascii="Calibri" w:hAnsi="Calibri" w:cs="Calibri"/>
          <w:b/>
          <w:highlight w:val="yellow"/>
        </w:rPr>
      </w:pPr>
    </w:p>
    <w:p w14:paraId="1F7B1F3C" w14:textId="77777777" w:rsidR="00405862" w:rsidRDefault="00405862" w:rsidP="00405862">
      <w:pPr>
        <w:autoSpaceDE w:val="0"/>
        <w:autoSpaceDN w:val="0"/>
        <w:adjustRightInd w:val="0"/>
        <w:spacing w:after="0" w:line="240" w:lineRule="auto"/>
        <w:jc w:val="right"/>
        <w:rPr>
          <w:rFonts w:ascii="Calibri" w:hAnsi="Calibri" w:cs="Calibri"/>
          <w:b/>
          <w:highlight w:val="yellow"/>
        </w:rPr>
      </w:pPr>
    </w:p>
    <w:p w14:paraId="5169F911" w14:textId="77777777" w:rsidR="00405862" w:rsidRDefault="00405862" w:rsidP="00405862">
      <w:pPr>
        <w:autoSpaceDE w:val="0"/>
        <w:autoSpaceDN w:val="0"/>
        <w:adjustRightInd w:val="0"/>
        <w:spacing w:after="0" w:line="240" w:lineRule="auto"/>
        <w:jc w:val="right"/>
        <w:rPr>
          <w:rFonts w:ascii="Calibri" w:hAnsi="Calibri" w:cs="Calibri"/>
          <w:b/>
          <w:highlight w:val="yellow"/>
        </w:rPr>
      </w:pPr>
    </w:p>
    <w:p w14:paraId="6984EAD3" w14:textId="77777777" w:rsidR="00405862" w:rsidRDefault="00405862" w:rsidP="00405862">
      <w:pPr>
        <w:autoSpaceDE w:val="0"/>
        <w:autoSpaceDN w:val="0"/>
        <w:adjustRightInd w:val="0"/>
        <w:spacing w:after="0" w:line="240" w:lineRule="auto"/>
        <w:jc w:val="right"/>
        <w:rPr>
          <w:rFonts w:ascii="Calibri" w:hAnsi="Calibri" w:cs="Calibri"/>
          <w:b/>
          <w:highlight w:val="yellow"/>
        </w:rPr>
      </w:pPr>
    </w:p>
    <w:p w14:paraId="2B317ED7" w14:textId="77777777" w:rsidR="00405862" w:rsidRDefault="00405862" w:rsidP="00405862">
      <w:pPr>
        <w:autoSpaceDE w:val="0"/>
        <w:autoSpaceDN w:val="0"/>
        <w:adjustRightInd w:val="0"/>
        <w:spacing w:after="0" w:line="240" w:lineRule="auto"/>
        <w:jc w:val="right"/>
        <w:rPr>
          <w:rFonts w:ascii="Calibri" w:hAnsi="Calibri" w:cs="Calibri"/>
          <w:b/>
          <w:highlight w:val="yellow"/>
        </w:rPr>
      </w:pPr>
    </w:p>
    <w:p w14:paraId="24DBBDF2" w14:textId="77777777" w:rsidR="00405862" w:rsidRDefault="00405862" w:rsidP="00405862">
      <w:pPr>
        <w:autoSpaceDE w:val="0"/>
        <w:autoSpaceDN w:val="0"/>
        <w:adjustRightInd w:val="0"/>
        <w:spacing w:after="0" w:line="240" w:lineRule="auto"/>
        <w:jc w:val="right"/>
        <w:rPr>
          <w:rFonts w:ascii="Calibri" w:hAnsi="Calibri" w:cs="Calibri"/>
          <w:b/>
        </w:rPr>
      </w:pPr>
    </w:p>
    <w:p w14:paraId="1D12BD77" w14:textId="77777777" w:rsidR="00405862" w:rsidRDefault="00405862" w:rsidP="00405862">
      <w:pPr>
        <w:autoSpaceDE w:val="0"/>
        <w:autoSpaceDN w:val="0"/>
        <w:adjustRightInd w:val="0"/>
        <w:spacing w:after="0" w:line="240" w:lineRule="auto"/>
        <w:jc w:val="right"/>
        <w:rPr>
          <w:rFonts w:ascii="Calibri" w:hAnsi="Calibri" w:cs="Calibri"/>
          <w:b/>
        </w:rPr>
      </w:pPr>
    </w:p>
    <w:p w14:paraId="72FB3BD2" w14:textId="77777777" w:rsidR="00405862" w:rsidRPr="00370526" w:rsidRDefault="00405862" w:rsidP="00405862">
      <w:pPr>
        <w:autoSpaceDE w:val="0"/>
        <w:autoSpaceDN w:val="0"/>
        <w:adjustRightInd w:val="0"/>
        <w:spacing w:after="0" w:line="240" w:lineRule="auto"/>
        <w:jc w:val="right"/>
        <w:rPr>
          <w:rFonts w:ascii="Calibri" w:hAnsi="Calibri" w:cs="Calibri"/>
          <w:b/>
        </w:rPr>
      </w:pPr>
    </w:p>
    <w:p w14:paraId="2B32CCF8" w14:textId="77777777" w:rsidR="00405862" w:rsidRPr="00CC5CE9" w:rsidRDefault="00405862" w:rsidP="00405862">
      <w:pPr>
        <w:pStyle w:val="Heading1"/>
        <w:rPr>
          <w:rFonts w:ascii="Calibri" w:hAnsi="Calibri" w:cs="Calibri"/>
          <w:highlight w:val="yellow"/>
        </w:rPr>
      </w:pPr>
      <w:r>
        <w:rPr>
          <w:rFonts w:ascii="Calibri" w:hAnsi="Calibri" w:cs="Calibri"/>
          <w:highlight w:val="yellow"/>
        </w:rPr>
        <w:br w:type="page"/>
      </w:r>
      <w:r>
        <w:lastRenderedPageBreak/>
        <w:t>Key points from our claim</w:t>
      </w:r>
      <w:r w:rsidRPr="00DC261F">
        <w:t xml:space="preserve"> </w:t>
      </w:r>
    </w:p>
    <w:p w14:paraId="56EE0C4D" w14:textId="77777777" w:rsidR="00405862" w:rsidRDefault="00405862" w:rsidP="00405862">
      <w:pPr>
        <w:autoSpaceDE w:val="0"/>
        <w:autoSpaceDN w:val="0"/>
        <w:adjustRightInd w:val="0"/>
        <w:rPr>
          <w:rFonts w:cs="Arial"/>
          <w:b/>
          <w:bCs/>
          <w:szCs w:val="24"/>
        </w:rPr>
      </w:pPr>
    </w:p>
    <w:p w14:paraId="055AC762" w14:textId="2395EDED" w:rsidR="00405862" w:rsidRPr="0075108C" w:rsidRDefault="00405862" w:rsidP="00405862">
      <w:pPr>
        <w:autoSpaceDE w:val="0"/>
        <w:autoSpaceDN w:val="0"/>
        <w:adjustRightInd w:val="0"/>
        <w:rPr>
          <w:rFonts w:cs="Arial"/>
          <w:szCs w:val="24"/>
        </w:rPr>
      </w:pPr>
      <w:r w:rsidRPr="0075108C">
        <w:rPr>
          <w:rFonts w:cs="Arial"/>
          <w:b/>
          <w:bCs/>
          <w:szCs w:val="24"/>
        </w:rPr>
        <w:t xml:space="preserve">Chief Officers deserve a pay </w:t>
      </w:r>
      <w:r w:rsidR="00203FAF" w:rsidRPr="0075108C">
        <w:rPr>
          <w:rFonts w:cs="Arial"/>
          <w:b/>
          <w:bCs/>
          <w:szCs w:val="24"/>
        </w:rPr>
        <w:t>rise.</w:t>
      </w:r>
    </w:p>
    <w:p w14:paraId="069FB32D" w14:textId="77777777" w:rsidR="00405862" w:rsidRPr="0075108C" w:rsidRDefault="00405862" w:rsidP="00405862">
      <w:pPr>
        <w:pStyle w:val="ListParagraph"/>
        <w:numPr>
          <w:ilvl w:val="0"/>
          <w:numId w:val="1"/>
        </w:numPr>
        <w:autoSpaceDE w:val="0"/>
        <w:autoSpaceDN w:val="0"/>
        <w:adjustRightInd w:val="0"/>
        <w:spacing w:after="120"/>
        <w:ind w:left="714" w:hanging="357"/>
        <w:contextualSpacing w:val="0"/>
        <w:rPr>
          <w:rFonts w:cs="Arial"/>
          <w:szCs w:val="24"/>
        </w:rPr>
      </w:pPr>
      <w:r w:rsidRPr="0075108C">
        <w:rPr>
          <w:rFonts w:cs="Arial"/>
          <w:szCs w:val="24"/>
        </w:rPr>
        <w:t xml:space="preserve">The pay of Chief Officers has fallen in real terms since April 2008 while comparable private sector rates have increased.  </w:t>
      </w:r>
    </w:p>
    <w:p w14:paraId="37A97E25" w14:textId="0116E5C4" w:rsidR="00405862" w:rsidRPr="0075108C" w:rsidRDefault="00405862" w:rsidP="00405862">
      <w:pPr>
        <w:pStyle w:val="ListParagraph"/>
        <w:numPr>
          <w:ilvl w:val="0"/>
          <w:numId w:val="1"/>
        </w:numPr>
        <w:autoSpaceDE w:val="0"/>
        <w:autoSpaceDN w:val="0"/>
        <w:adjustRightInd w:val="0"/>
        <w:spacing w:after="120"/>
        <w:ind w:left="714" w:hanging="357"/>
        <w:contextualSpacing w:val="0"/>
        <w:rPr>
          <w:rFonts w:cs="Arial"/>
          <w:szCs w:val="24"/>
        </w:rPr>
      </w:pPr>
      <w:r w:rsidRPr="0075108C">
        <w:rPr>
          <w:rFonts w:cs="Arial"/>
          <w:szCs w:val="24"/>
        </w:rPr>
        <w:t>Local authorit</w:t>
      </w:r>
      <w:r w:rsidR="0030294A">
        <w:rPr>
          <w:rFonts w:cs="Arial"/>
          <w:szCs w:val="24"/>
        </w:rPr>
        <w:t xml:space="preserve">ies are suffering from a </w:t>
      </w:r>
      <w:r w:rsidR="008B76F1">
        <w:rPr>
          <w:rFonts w:cs="Arial"/>
          <w:szCs w:val="24"/>
        </w:rPr>
        <w:t>staff shortage</w:t>
      </w:r>
      <w:r w:rsidR="003F4D0E">
        <w:rPr>
          <w:rFonts w:cs="Arial"/>
          <w:szCs w:val="24"/>
        </w:rPr>
        <w:t xml:space="preserve"> at all levels</w:t>
      </w:r>
      <w:r w:rsidR="008B76F1">
        <w:rPr>
          <w:rFonts w:cs="Arial"/>
          <w:szCs w:val="24"/>
        </w:rPr>
        <w:t xml:space="preserve"> across the country, exacerbating the work of Chief Officers</w:t>
      </w:r>
      <w:r w:rsidRPr="0075108C">
        <w:rPr>
          <w:rFonts w:cs="Arial"/>
          <w:szCs w:val="24"/>
        </w:rPr>
        <w:t>.</w:t>
      </w:r>
      <w:r w:rsidR="005B6142">
        <w:rPr>
          <w:rFonts w:cs="Arial"/>
          <w:szCs w:val="24"/>
        </w:rPr>
        <w:t xml:space="preserve"> </w:t>
      </w:r>
      <w:r w:rsidRPr="0075108C">
        <w:rPr>
          <w:rFonts w:cs="Arial"/>
          <w:szCs w:val="24"/>
        </w:rPr>
        <w:t xml:space="preserve"> </w:t>
      </w:r>
    </w:p>
    <w:p w14:paraId="7C591F24" w14:textId="77777777" w:rsidR="00405862" w:rsidRPr="00DC261F" w:rsidRDefault="00405862" w:rsidP="00405862">
      <w:pPr>
        <w:autoSpaceDE w:val="0"/>
        <w:autoSpaceDN w:val="0"/>
        <w:adjustRightInd w:val="0"/>
        <w:rPr>
          <w:rFonts w:cs="Arial"/>
          <w:szCs w:val="24"/>
        </w:rPr>
      </w:pPr>
      <w:r>
        <w:rPr>
          <w:rFonts w:cs="Arial"/>
          <w:b/>
          <w:bCs/>
          <w:szCs w:val="24"/>
        </w:rPr>
        <w:t>Cost of living</w:t>
      </w:r>
    </w:p>
    <w:p w14:paraId="020C8FC8" w14:textId="60A6AC27" w:rsidR="00405862" w:rsidRDefault="00405862" w:rsidP="00405862">
      <w:pPr>
        <w:pStyle w:val="ListParagraph"/>
        <w:numPr>
          <w:ilvl w:val="0"/>
          <w:numId w:val="2"/>
        </w:numPr>
        <w:autoSpaceDE w:val="0"/>
        <w:autoSpaceDN w:val="0"/>
        <w:adjustRightInd w:val="0"/>
        <w:spacing w:after="120"/>
        <w:ind w:left="714" w:hanging="357"/>
        <w:contextualSpacing w:val="0"/>
        <w:rPr>
          <w:rFonts w:cs="Arial"/>
          <w:szCs w:val="24"/>
        </w:rPr>
      </w:pPr>
      <w:r w:rsidRPr="0075108C">
        <w:rPr>
          <w:rFonts w:cs="Arial"/>
          <w:szCs w:val="24"/>
        </w:rPr>
        <w:t>The December 202</w:t>
      </w:r>
      <w:r w:rsidR="0075108C" w:rsidRPr="0075108C">
        <w:rPr>
          <w:rFonts w:cs="Arial"/>
          <w:szCs w:val="24"/>
        </w:rPr>
        <w:t>5</w:t>
      </w:r>
      <w:r>
        <w:rPr>
          <w:rFonts w:cs="Arial"/>
          <w:szCs w:val="24"/>
        </w:rPr>
        <w:t xml:space="preserve"> 12-month RPI rates is </w:t>
      </w:r>
      <w:r w:rsidR="00B47068">
        <w:rPr>
          <w:rFonts w:cs="Arial"/>
          <w:b/>
          <w:bCs/>
          <w:szCs w:val="24"/>
        </w:rPr>
        <w:t>4.2</w:t>
      </w:r>
      <w:r>
        <w:rPr>
          <w:rFonts w:cs="Arial"/>
          <w:b/>
          <w:bCs/>
          <w:szCs w:val="24"/>
        </w:rPr>
        <w:t xml:space="preserve"> per cent</w:t>
      </w:r>
      <w:r>
        <w:rPr>
          <w:rFonts w:cs="Arial"/>
          <w:szCs w:val="24"/>
        </w:rPr>
        <w:t xml:space="preserve"> and the CPI 12-month rate is </w:t>
      </w:r>
      <w:r w:rsidR="00F36327">
        <w:rPr>
          <w:rFonts w:cs="Arial"/>
          <w:b/>
          <w:bCs/>
          <w:szCs w:val="24"/>
        </w:rPr>
        <w:t>3.4</w:t>
      </w:r>
      <w:r>
        <w:rPr>
          <w:rFonts w:cs="Arial"/>
          <w:b/>
          <w:bCs/>
          <w:szCs w:val="24"/>
        </w:rPr>
        <w:t xml:space="preserve"> per cent</w:t>
      </w:r>
      <w:r>
        <w:rPr>
          <w:rFonts w:cs="Arial"/>
          <w:szCs w:val="24"/>
        </w:rPr>
        <w:t xml:space="preserve">. </w:t>
      </w:r>
    </w:p>
    <w:p w14:paraId="36F4AE1E" w14:textId="77777777" w:rsidR="00405862" w:rsidRDefault="00405862" w:rsidP="00405862">
      <w:pPr>
        <w:pStyle w:val="ListParagraph"/>
        <w:numPr>
          <w:ilvl w:val="0"/>
          <w:numId w:val="2"/>
        </w:numPr>
        <w:autoSpaceDE w:val="0"/>
        <w:autoSpaceDN w:val="0"/>
        <w:adjustRightInd w:val="0"/>
        <w:spacing w:after="120"/>
        <w:ind w:left="714" w:hanging="357"/>
        <w:contextualSpacing w:val="0"/>
        <w:rPr>
          <w:rFonts w:cs="Arial"/>
          <w:szCs w:val="24"/>
        </w:rPr>
      </w:pPr>
      <w:r>
        <w:rPr>
          <w:rFonts w:cs="Arial"/>
          <w:szCs w:val="24"/>
        </w:rPr>
        <w:t>Last year’s settlement remained below inflation and further compounded the issue of our members facing real terms losses to their wages.</w:t>
      </w:r>
    </w:p>
    <w:p w14:paraId="29193BF6" w14:textId="6E3F710E" w:rsidR="0075108C" w:rsidRPr="0075108C" w:rsidRDefault="00127A90" w:rsidP="0075108C">
      <w:pPr>
        <w:pStyle w:val="ListParagraph"/>
        <w:numPr>
          <w:ilvl w:val="0"/>
          <w:numId w:val="2"/>
        </w:numPr>
        <w:autoSpaceDE w:val="0"/>
        <w:autoSpaceDN w:val="0"/>
        <w:adjustRightInd w:val="0"/>
        <w:spacing w:after="120"/>
        <w:rPr>
          <w:rFonts w:cs="Arial"/>
          <w:szCs w:val="24"/>
        </w:rPr>
      </w:pPr>
      <w:r>
        <w:rPr>
          <w:rFonts w:cs="Arial"/>
          <w:szCs w:val="24"/>
        </w:rPr>
        <w:t>ONS figures show o</w:t>
      </w:r>
      <w:r w:rsidR="00DA51D5" w:rsidRPr="00DA51D5">
        <w:rPr>
          <w:rFonts w:cs="Arial"/>
          <w:szCs w:val="24"/>
        </w:rPr>
        <w:t>verall UK household costs</w:t>
      </w:r>
      <w:r>
        <w:rPr>
          <w:rFonts w:cs="Arial"/>
          <w:szCs w:val="24"/>
        </w:rPr>
        <w:t xml:space="preserve"> </w:t>
      </w:r>
      <w:r w:rsidR="00DA51D5" w:rsidRPr="00DA51D5">
        <w:rPr>
          <w:rFonts w:cs="Arial"/>
          <w:szCs w:val="24"/>
        </w:rPr>
        <w:t>rose by 4.1% in the year to September 2025; this is an increase from 4.0% in the year to June 2025</w:t>
      </w:r>
      <w:r w:rsidR="00C77539">
        <w:rPr>
          <w:rFonts w:cs="Arial"/>
          <w:szCs w:val="24"/>
        </w:rPr>
        <w:t>, and c</w:t>
      </w:r>
      <w:r w:rsidR="00DA51D5" w:rsidRPr="00C77539">
        <w:rPr>
          <w:rFonts w:cs="Arial"/>
          <w:szCs w:val="24"/>
        </w:rPr>
        <w:t>osts for households with children grew by 4.1% in the year to September 2025</w:t>
      </w:r>
    </w:p>
    <w:p w14:paraId="20C269B5" w14:textId="4A95923D" w:rsidR="00405862" w:rsidRDefault="00405862" w:rsidP="00405862">
      <w:pPr>
        <w:pStyle w:val="ListParagraph"/>
        <w:numPr>
          <w:ilvl w:val="0"/>
          <w:numId w:val="2"/>
        </w:numPr>
        <w:autoSpaceDE w:val="0"/>
        <w:autoSpaceDN w:val="0"/>
        <w:adjustRightInd w:val="0"/>
        <w:spacing w:after="120"/>
        <w:ind w:left="714" w:hanging="357"/>
        <w:contextualSpacing w:val="0"/>
        <w:rPr>
          <w:rFonts w:cs="Arial"/>
          <w:szCs w:val="24"/>
        </w:rPr>
      </w:pPr>
      <w:r>
        <w:rPr>
          <w:rFonts w:cs="Arial"/>
          <w:szCs w:val="24"/>
        </w:rPr>
        <w:t xml:space="preserve">The OBR forecasts that </w:t>
      </w:r>
      <w:r w:rsidR="009A0263">
        <w:rPr>
          <w:rFonts w:cs="Arial"/>
          <w:szCs w:val="24"/>
        </w:rPr>
        <w:t xml:space="preserve">RPI </w:t>
      </w:r>
      <w:r w:rsidR="003A7B31">
        <w:rPr>
          <w:rFonts w:cs="Arial"/>
          <w:szCs w:val="24"/>
        </w:rPr>
        <w:t xml:space="preserve">will average </w:t>
      </w:r>
      <w:r w:rsidR="003A7B31" w:rsidRPr="003A7B31">
        <w:rPr>
          <w:rFonts w:cs="Arial"/>
          <w:b/>
          <w:bCs/>
          <w:szCs w:val="24"/>
        </w:rPr>
        <w:t>3.7 per cent</w:t>
      </w:r>
      <w:r w:rsidR="003A7B31">
        <w:rPr>
          <w:rFonts w:cs="Arial"/>
          <w:szCs w:val="24"/>
        </w:rPr>
        <w:t xml:space="preserve"> in 2026</w:t>
      </w:r>
      <w:r w:rsidR="00D90DAE">
        <w:rPr>
          <w:rFonts w:cs="Arial"/>
          <w:szCs w:val="24"/>
        </w:rPr>
        <w:t xml:space="preserve">, along with </w:t>
      </w:r>
      <w:r w:rsidR="0075108C">
        <w:rPr>
          <w:rFonts w:cs="Arial"/>
          <w:szCs w:val="24"/>
        </w:rPr>
        <w:t xml:space="preserve">mortgage interest rates rising to </w:t>
      </w:r>
      <w:r w:rsidR="0075108C" w:rsidRPr="0075108C">
        <w:rPr>
          <w:rFonts w:cs="Arial"/>
          <w:b/>
          <w:bCs/>
          <w:szCs w:val="24"/>
        </w:rPr>
        <w:t>5 per cent</w:t>
      </w:r>
      <w:r w:rsidR="0075108C">
        <w:rPr>
          <w:rFonts w:cs="Arial"/>
          <w:szCs w:val="24"/>
        </w:rPr>
        <w:t xml:space="preserve"> by 2027.</w:t>
      </w:r>
    </w:p>
    <w:p w14:paraId="5D5E081D" w14:textId="77777777" w:rsidR="00405862" w:rsidRDefault="00405862" w:rsidP="00405862">
      <w:pPr>
        <w:autoSpaceDE w:val="0"/>
        <w:autoSpaceDN w:val="0"/>
        <w:adjustRightInd w:val="0"/>
        <w:spacing w:after="120"/>
        <w:rPr>
          <w:rFonts w:cs="Arial"/>
          <w:b/>
          <w:bCs/>
          <w:szCs w:val="24"/>
        </w:rPr>
      </w:pPr>
      <w:r>
        <w:rPr>
          <w:rFonts w:cs="Arial"/>
          <w:b/>
          <w:bCs/>
          <w:szCs w:val="24"/>
        </w:rPr>
        <w:t>Overtime and wellbeing</w:t>
      </w:r>
    </w:p>
    <w:p w14:paraId="7B6A25AF" w14:textId="77777777" w:rsidR="00405862" w:rsidRDefault="00405862" w:rsidP="00405862">
      <w:pPr>
        <w:pStyle w:val="ListParagraph"/>
        <w:numPr>
          <w:ilvl w:val="0"/>
          <w:numId w:val="2"/>
        </w:numPr>
        <w:autoSpaceDE w:val="0"/>
        <w:autoSpaceDN w:val="0"/>
        <w:adjustRightInd w:val="0"/>
        <w:spacing w:after="120"/>
        <w:ind w:left="714" w:hanging="357"/>
        <w:contextualSpacing w:val="0"/>
        <w:rPr>
          <w:rFonts w:cs="Arial"/>
          <w:szCs w:val="24"/>
        </w:rPr>
      </w:pPr>
      <w:r w:rsidRPr="00C64029">
        <w:rPr>
          <w:rFonts w:cs="Arial"/>
          <w:szCs w:val="24"/>
        </w:rPr>
        <w:t xml:space="preserve">Our members report extremely high rates of unpaid overtime working, alongside the strain of stress and anxiety associated with leadership during a time of great financial pressure. </w:t>
      </w:r>
    </w:p>
    <w:p w14:paraId="3234B305" w14:textId="77777777" w:rsidR="00405862" w:rsidRPr="00E81617" w:rsidRDefault="00405862" w:rsidP="00405862">
      <w:pPr>
        <w:pStyle w:val="ListParagraph"/>
        <w:autoSpaceDE w:val="0"/>
        <w:autoSpaceDN w:val="0"/>
        <w:adjustRightInd w:val="0"/>
        <w:spacing w:after="120"/>
        <w:ind w:left="714"/>
        <w:contextualSpacing w:val="0"/>
        <w:rPr>
          <w:rFonts w:cs="Arial"/>
          <w:szCs w:val="24"/>
        </w:rPr>
      </w:pPr>
      <w:r w:rsidRPr="007C4C5B">
        <w:rPr>
          <w:rFonts w:cs="Arial"/>
          <w:b/>
          <w:bCs/>
          <w:szCs w:val="24"/>
        </w:rPr>
        <w:br/>
      </w:r>
    </w:p>
    <w:p w14:paraId="2AC497D1" w14:textId="4BB4CB02" w:rsidR="00405862" w:rsidRPr="00197876" w:rsidRDefault="00405862" w:rsidP="00405862">
      <w:pPr>
        <w:autoSpaceDE w:val="0"/>
        <w:autoSpaceDN w:val="0"/>
        <w:adjustRightInd w:val="0"/>
        <w:spacing w:after="0"/>
        <w:rPr>
          <w:rFonts w:cs="Calibri"/>
          <w:szCs w:val="24"/>
        </w:rPr>
      </w:pPr>
      <w:r w:rsidRPr="00B20F8B">
        <w:rPr>
          <w:rFonts w:cs="Arial"/>
          <w:b/>
          <w:bCs/>
          <w:iCs/>
          <w:szCs w:val="24"/>
        </w:rPr>
        <w:t xml:space="preserve">Chief Officers’ pay has </w:t>
      </w:r>
      <w:r>
        <w:rPr>
          <w:rFonts w:cs="Arial"/>
          <w:b/>
          <w:bCs/>
          <w:iCs/>
          <w:szCs w:val="24"/>
        </w:rPr>
        <w:t>been eroded and is no longer competitive with external rates for equivalent roles</w:t>
      </w:r>
      <w:r w:rsidRPr="00B20F8B">
        <w:rPr>
          <w:rFonts w:cs="Arial"/>
          <w:b/>
          <w:bCs/>
          <w:iCs/>
          <w:szCs w:val="24"/>
        </w:rPr>
        <w:t xml:space="preserve">. The </w:t>
      </w:r>
      <w:r>
        <w:rPr>
          <w:rFonts w:cs="Arial"/>
          <w:b/>
          <w:bCs/>
          <w:iCs/>
          <w:szCs w:val="24"/>
        </w:rPr>
        <w:t>Trade Union</w:t>
      </w:r>
      <w:r w:rsidRPr="00B20F8B">
        <w:rPr>
          <w:rFonts w:cs="Arial"/>
          <w:b/>
          <w:bCs/>
          <w:iCs/>
          <w:szCs w:val="24"/>
        </w:rPr>
        <w:t xml:space="preserve"> Side calls on JNC employers to recognise this contribution and </w:t>
      </w:r>
      <w:bookmarkStart w:id="1" w:name="_Toc503286648"/>
      <w:r>
        <w:rPr>
          <w:rFonts w:cs="Arial"/>
          <w:b/>
          <w:bCs/>
          <w:iCs/>
          <w:szCs w:val="24"/>
        </w:rPr>
        <w:t>make our members an offer of 10 per cent and additional day of annual leave – or an increase that is no less favourable to our members than the NJC Green Book claim.</w:t>
      </w:r>
    </w:p>
    <w:p w14:paraId="5300EDF6" w14:textId="77777777" w:rsidR="00405862" w:rsidRDefault="00405862" w:rsidP="00405862">
      <w:pPr>
        <w:rPr>
          <w:rFonts w:asciiTheme="majorHAnsi" w:eastAsiaTheme="majorEastAsia" w:hAnsiTheme="majorHAnsi" w:cstheme="majorBidi"/>
          <w:b/>
          <w:bCs/>
          <w:sz w:val="32"/>
          <w:szCs w:val="28"/>
        </w:rPr>
      </w:pPr>
      <w:r>
        <w:br w:type="page"/>
      </w:r>
    </w:p>
    <w:p w14:paraId="65B5E9AE" w14:textId="77777777" w:rsidR="00405862" w:rsidRDefault="00405862" w:rsidP="00405862">
      <w:pPr>
        <w:pStyle w:val="Heading1"/>
      </w:pPr>
      <w:r>
        <w:lastRenderedPageBreak/>
        <w:t>Link to the NJC Green Book claim</w:t>
      </w:r>
    </w:p>
    <w:p w14:paraId="0ED2A6F5" w14:textId="531D3241" w:rsidR="00405862" w:rsidRDefault="00405862" w:rsidP="00405862">
      <w:pPr>
        <w:rPr>
          <w:szCs w:val="24"/>
        </w:rPr>
      </w:pPr>
      <w:r>
        <w:br/>
      </w:r>
      <w:r w:rsidRPr="00E610E3">
        <w:rPr>
          <w:szCs w:val="24"/>
        </w:rPr>
        <w:t xml:space="preserve">The </w:t>
      </w:r>
      <w:r>
        <w:rPr>
          <w:szCs w:val="24"/>
        </w:rPr>
        <w:t>Officers’ Side</w:t>
      </w:r>
      <w:r w:rsidRPr="00E610E3">
        <w:rPr>
          <w:szCs w:val="24"/>
        </w:rPr>
        <w:t xml:space="preserve"> </w:t>
      </w:r>
      <w:r>
        <w:rPr>
          <w:szCs w:val="24"/>
        </w:rPr>
        <w:t xml:space="preserve">continues to </w:t>
      </w:r>
      <w:r w:rsidRPr="00E610E3">
        <w:rPr>
          <w:szCs w:val="24"/>
        </w:rPr>
        <w:t xml:space="preserve">see a close connection between the NJC and the JNC claims. </w:t>
      </w:r>
      <w:r>
        <w:rPr>
          <w:szCs w:val="24"/>
        </w:rPr>
        <w:t>As with last year, w</w:t>
      </w:r>
      <w:r w:rsidRPr="00E610E3">
        <w:rPr>
          <w:szCs w:val="24"/>
        </w:rPr>
        <w:t>e aim to secure justified increases for Chief Officers and Green Book staff in tandem</w:t>
      </w:r>
      <w:r>
        <w:rPr>
          <w:szCs w:val="24"/>
        </w:rPr>
        <w:t xml:space="preserve"> whilst respecting differentials,</w:t>
      </w:r>
      <w:r w:rsidRPr="00E610E3">
        <w:rPr>
          <w:szCs w:val="24"/>
        </w:rPr>
        <w:t xml:space="preserve"> not at the expense of the other.</w:t>
      </w:r>
      <w:r w:rsidR="00130054">
        <w:rPr>
          <w:szCs w:val="24"/>
        </w:rPr>
        <w:t xml:space="preserve"> </w:t>
      </w:r>
    </w:p>
    <w:p w14:paraId="425BCA50" w14:textId="305054D3" w:rsidR="00405862" w:rsidRDefault="00130054" w:rsidP="00405862">
      <w:pPr>
        <w:rPr>
          <w:szCs w:val="24"/>
        </w:rPr>
      </w:pPr>
      <w:r>
        <w:rPr>
          <w:szCs w:val="24"/>
        </w:rPr>
        <w:t xml:space="preserve">We maintain our position of agreement with the LGA </w:t>
      </w:r>
      <w:r w:rsidR="00377F44">
        <w:rPr>
          <w:szCs w:val="24"/>
        </w:rPr>
        <w:t xml:space="preserve">in promoting a single organisational ethos </w:t>
      </w:r>
      <w:r w:rsidR="00076F18">
        <w:rPr>
          <w:szCs w:val="24"/>
        </w:rPr>
        <w:t xml:space="preserve">by treating Chief Officers ‘the same or very similar to </w:t>
      </w:r>
      <w:r w:rsidR="004E51AE">
        <w:rPr>
          <w:szCs w:val="24"/>
        </w:rPr>
        <w:t>rank-and-file</w:t>
      </w:r>
      <w:r w:rsidR="00076F18">
        <w:rPr>
          <w:szCs w:val="24"/>
        </w:rPr>
        <w:t xml:space="preserve"> staff.’</w:t>
      </w:r>
      <w:r w:rsidR="00405862">
        <w:rPr>
          <w:rStyle w:val="EndnoteReference"/>
          <w:szCs w:val="24"/>
        </w:rPr>
        <w:endnoteReference w:id="1"/>
      </w:r>
    </w:p>
    <w:p w14:paraId="566D3993" w14:textId="42266DC2" w:rsidR="00405862" w:rsidRPr="00E610E3" w:rsidRDefault="00405862" w:rsidP="00405862">
      <w:pPr>
        <w:rPr>
          <w:szCs w:val="24"/>
        </w:rPr>
      </w:pPr>
      <w:r w:rsidRPr="00E610E3">
        <w:rPr>
          <w:szCs w:val="24"/>
        </w:rPr>
        <w:t>We ask that this claim be read in conjunction with the arguments put forward in the main NJC claim</w:t>
      </w:r>
      <w:r>
        <w:rPr>
          <w:szCs w:val="24"/>
        </w:rPr>
        <w:t xml:space="preserve">, and that an offer is made that is either 10% or no less favourable to Chief Officers than Green Book workers. </w:t>
      </w:r>
    </w:p>
    <w:bookmarkEnd w:id="1"/>
    <w:p w14:paraId="3746A66D" w14:textId="525335B2" w:rsidR="00405862" w:rsidRDefault="00405862" w:rsidP="00405862">
      <w:pPr>
        <w:pStyle w:val="Heading1"/>
      </w:pPr>
      <w:r w:rsidRPr="00165E0D">
        <w:t xml:space="preserve">Pay </w:t>
      </w:r>
      <w:r w:rsidR="00803E07">
        <w:t>C</w:t>
      </w:r>
      <w:r w:rsidRPr="00165E0D">
        <w:t>omparability</w:t>
      </w:r>
    </w:p>
    <w:p w14:paraId="2FB96383" w14:textId="77777777" w:rsidR="00252AF8" w:rsidRDefault="00405862" w:rsidP="00405862">
      <w:pPr>
        <w:rPr>
          <w:szCs w:val="24"/>
        </w:rPr>
      </w:pPr>
      <w:r w:rsidRPr="00CC7BDE">
        <w:rPr>
          <w:szCs w:val="24"/>
        </w:rPr>
        <w:br/>
      </w:r>
      <w:r w:rsidR="00BA768F">
        <w:rPr>
          <w:szCs w:val="24"/>
        </w:rPr>
        <w:t xml:space="preserve">The </w:t>
      </w:r>
      <w:r w:rsidR="0074007A">
        <w:rPr>
          <w:szCs w:val="24"/>
        </w:rPr>
        <w:t>Local Government</w:t>
      </w:r>
      <w:r w:rsidR="009A266D">
        <w:rPr>
          <w:szCs w:val="24"/>
        </w:rPr>
        <w:t xml:space="preserve"> Association</w:t>
      </w:r>
      <w:r w:rsidR="0074007A">
        <w:rPr>
          <w:szCs w:val="24"/>
        </w:rPr>
        <w:t xml:space="preserve"> ‘Chief executive and chief officer pay survey’ of 2018 </w:t>
      </w:r>
      <w:r w:rsidR="00411A20">
        <w:rPr>
          <w:szCs w:val="24"/>
        </w:rPr>
        <w:t xml:space="preserve">showed that pay had fallen behind the equivalent in the NHS and Further and Higher Education. </w:t>
      </w:r>
      <w:r w:rsidR="009A266D">
        <w:rPr>
          <w:szCs w:val="24"/>
        </w:rPr>
        <w:t xml:space="preserve">To date, the LGA has not published </w:t>
      </w:r>
      <w:r w:rsidR="00B50761">
        <w:rPr>
          <w:szCs w:val="24"/>
        </w:rPr>
        <w:t>results of an updated survey</w:t>
      </w:r>
      <w:r w:rsidR="00F26A90">
        <w:rPr>
          <w:szCs w:val="24"/>
        </w:rPr>
        <w:t xml:space="preserve"> eight years on, suggesting that one has not been conducted</w:t>
      </w:r>
      <w:r w:rsidR="00252AF8">
        <w:rPr>
          <w:szCs w:val="24"/>
        </w:rPr>
        <w:t xml:space="preserve">, despite intentions. </w:t>
      </w:r>
    </w:p>
    <w:p w14:paraId="2C6B7E43" w14:textId="7A066025" w:rsidR="00405862" w:rsidRPr="002A08AF" w:rsidRDefault="00405862" w:rsidP="00405862">
      <w:pPr>
        <w:rPr>
          <w:szCs w:val="24"/>
        </w:rPr>
      </w:pPr>
      <w:r>
        <w:rPr>
          <w:szCs w:val="24"/>
        </w:rPr>
        <w:t xml:space="preserve">Chief Officers’ pay has fallen behind comparable public and private sector rates. This dynamic is not new – the gap has only widened since the </w:t>
      </w:r>
      <w:r>
        <w:rPr>
          <w:rFonts w:cstheme="minorHAnsi"/>
          <w:szCs w:val="24"/>
        </w:rPr>
        <w:t>Communities and Local Government Select Committee said a decade ago that that:</w:t>
      </w:r>
    </w:p>
    <w:p w14:paraId="32D7A1F0" w14:textId="77777777" w:rsidR="00405862" w:rsidRPr="002A08AF" w:rsidRDefault="00405862" w:rsidP="00405862">
      <w:pPr>
        <w:pStyle w:val="IntenseQuote"/>
      </w:pPr>
      <w:r w:rsidRPr="00A457D0">
        <w:t>‘Salary levels for local government sector posts are significantly lower than those in the private sector … even taking account of enhanced pension provision, packages remain much lower for a top council post when compared to the packages on offer for top private sector staff.’</w:t>
      </w:r>
      <w:r w:rsidRPr="00A457D0">
        <w:rPr>
          <w:vertAlign w:val="superscript"/>
        </w:rPr>
        <w:endnoteReference w:id="2"/>
      </w:r>
    </w:p>
    <w:p w14:paraId="75DDA104" w14:textId="64F97184" w:rsidR="00405862" w:rsidRDefault="00885430" w:rsidP="00405862">
      <w:pPr>
        <w:rPr>
          <w:szCs w:val="24"/>
        </w:rPr>
      </w:pPr>
      <w:r>
        <w:rPr>
          <w:szCs w:val="24"/>
        </w:rPr>
        <w:t xml:space="preserve">Deloitte published findings that by </w:t>
      </w:r>
      <w:r w:rsidR="00D41B80">
        <w:rPr>
          <w:szCs w:val="24"/>
        </w:rPr>
        <w:t xml:space="preserve">September 2025 CEO pay </w:t>
      </w:r>
      <w:r w:rsidR="00F85B5B">
        <w:rPr>
          <w:szCs w:val="24"/>
        </w:rPr>
        <w:t xml:space="preserve">of FTSE 250 </w:t>
      </w:r>
      <w:r w:rsidR="006B3210">
        <w:rPr>
          <w:szCs w:val="24"/>
        </w:rPr>
        <w:t xml:space="preserve">companies </w:t>
      </w:r>
      <w:r w:rsidR="00D41B80">
        <w:rPr>
          <w:szCs w:val="24"/>
        </w:rPr>
        <w:t>had increased by 3 per cent</w:t>
      </w:r>
      <w:r w:rsidR="006B3210">
        <w:rPr>
          <w:szCs w:val="24"/>
        </w:rPr>
        <w:t>, with an average median CEO ‘total s</w:t>
      </w:r>
      <w:r w:rsidR="00D01FB3">
        <w:rPr>
          <w:szCs w:val="24"/>
        </w:rPr>
        <w:t xml:space="preserve">ingle figure’ remuneration of </w:t>
      </w:r>
      <w:r w:rsidR="00D01FB3" w:rsidRPr="00D01FB3">
        <w:rPr>
          <w:b/>
          <w:bCs/>
          <w:szCs w:val="24"/>
        </w:rPr>
        <w:t>£1.67m for 2024</w:t>
      </w:r>
      <w:r w:rsidR="00D41B80">
        <w:rPr>
          <w:szCs w:val="24"/>
        </w:rPr>
        <w:t>.</w:t>
      </w:r>
      <w:r w:rsidR="00D01FB3">
        <w:rPr>
          <w:rStyle w:val="EndnoteReference"/>
          <w:szCs w:val="24"/>
        </w:rPr>
        <w:endnoteReference w:id="3"/>
      </w:r>
      <w:r w:rsidR="00D41B80">
        <w:rPr>
          <w:szCs w:val="24"/>
        </w:rPr>
        <w:t xml:space="preserve"> </w:t>
      </w:r>
    </w:p>
    <w:p w14:paraId="52770832" w14:textId="77777777" w:rsidR="00405862" w:rsidRDefault="00405862" w:rsidP="00405862">
      <w:pPr>
        <w:rPr>
          <w:szCs w:val="24"/>
        </w:rPr>
      </w:pPr>
      <w:r>
        <w:rPr>
          <w:szCs w:val="24"/>
        </w:rPr>
        <w:t>The most recent statistical modelling on pay for comparable jobs remains the ONS modelling published in September 2020, which found that when the differential for pay including overtime and bonuses was estimated, overall public sector wages were 3 per cent lower than comparable private sector rates (when controlled for employee characteristics).</w:t>
      </w:r>
    </w:p>
    <w:p w14:paraId="3B8235D0" w14:textId="77777777" w:rsidR="00405862" w:rsidRPr="001F2DCE" w:rsidRDefault="00405862" w:rsidP="00405862">
      <w:pPr>
        <w:rPr>
          <w:szCs w:val="24"/>
        </w:rPr>
      </w:pPr>
      <w:r>
        <w:rPr>
          <w:szCs w:val="24"/>
        </w:rPr>
        <w:lastRenderedPageBreak/>
        <w:t>The assessed differential is even less competitive for senior and/or highly skilled staff in large organisations (those employing more than 500 people): the wage differential for ‘</w:t>
      </w:r>
      <w:r w:rsidRPr="000B42C9">
        <w:rPr>
          <w:szCs w:val="24"/>
        </w:rPr>
        <w:t>upper skill groups</w:t>
      </w:r>
      <w:r>
        <w:rPr>
          <w:szCs w:val="24"/>
        </w:rPr>
        <w:t>’ was estimated to be -10.5 per cent, and for ‘</w:t>
      </w:r>
      <w:r w:rsidRPr="000B42C9">
        <w:rPr>
          <w:szCs w:val="24"/>
        </w:rPr>
        <w:t>upper-middle</w:t>
      </w:r>
      <w:r>
        <w:rPr>
          <w:szCs w:val="24"/>
        </w:rPr>
        <w:t xml:space="preserve"> skill groups’ the differential was estimated at -14 per cent. The median hourly pay rate for ‘</w:t>
      </w:r>
      <w:r w:rsidRPr="00C646AF">
        <w:rPr>
          <w:szCs w:val="24"/>
        </w:rPr>
        <w:t>Managers,</w:t>
      </w:r>
      <w:r>
        <w:rPr>
          <w:szCs w:val="24"/>
        </w:rPr>
        <w:t xml:space="preserve"> </w:t>
      </w:r>
      <w:r w:rsidRPr="00C646AF">
        <w:rPr>
          <w:szCs w:val="24"/>
        </w:rPr>
        <w:t>directors and</w:t>
      </w:r>
      <w:r>
        <w:rPr>
          <w:szCs w:val="24"/>
        </w:rPr>
        <w:t xml:space="preserve"> </w:t>
      </w:r>
      <w:r w:rsidRPr="00C646AF">
        <w:rPr>
          <w:szCs w:val="24"/>
        </w:rPr>
        <w:t>senior officials</w:t>
      </w:r>
      <w:r>
        <w:rPr>
          <w:szCs w:val="24"/>
        </w:rPr>
        <w:t>’ was 14.8 per cent lower in the public sector.</w:t>
      </w:r>
    </w:p>
    <w:p w14:paraId="0D5749A0" w14:textId="77777777" w:rsidR="00405862" w:rsidRPr="001F2DCE" w:rsidRDefault="00405862" w:rsidP="00405862">
      <w:pPr>
        <w:rPr>
          <w:b/>
          <w:szCs w:val="24"/>
        </w:rPr>
      </w:pPr>
      <w:r>
        <w:rPr>
          <w:b/>
          <w:szCs w:val="24"/>
        </w:rPr>
        <w:t>ONS modelled e</w:t>
      </w:r>
      <w:r w:rsidRPr="001F2DCE">
        <w:rPr>
          <w:b/>
          <w:szCs w:val="24"/>
        </w:rPr>
        <w:t>stim</w:t>
      </w:r>
      <w:r>
        <w:rPr>
          <w:b/>
          <w:szCs w:val="24"/>
        </w:rPr>
        <w:t>ate of the public/private</w:t>
      </w:r>
      <w:r w:rsidRPr="001F2DCE">
        <w:rPr>
          <w:b/>
          <w:szCs w:val="24"/>
        </w:rPr>
        <w:t xml:space="preserve"> percentage pay differential</w:t>
      </w:r>
      <w:r>
        <w:rPr>
          <w:b/>
          <w:szCs w:val="24"/>
        </w:rPr>
        <w:t xml:space="preserve"> – gross pay including overtime and bonuses</w:t>
      </w:r>
      <w:r>
        <w:rPr>
          <w:rStyle w:val="EndnoteReference"/>
          <w:b/>
          <w:szCs w:val="24"/>
        </w:rPr>
        <w:endnoteReference w:id="4"/>
      </w:r>
    </w:p>
    <w:p w14:paraId="68B04987" w14:textId="77777777" w:rsidR="00405862" w:rsidRPr="002A08AF" w:rsidRDefault="00405862" w:rsidP="00405862">
      <w:pPr>
        <w:rPr>
          <w:i/>
          <w:szCs w:val="24"/>
        </w:rPr>
      </w:pPr>
      <w:r>
        <w:rPr>
          <w:noProof/>
        </w:rPr>
        <w:drawing>
          <wp:inline distT="0" distB="0" distL="0" distR="0" wp14:anchorId="486728F6" wp14:editId="389B3D1C">
            <wp:extent cx="5270500" cy="2241550"/>
            <wp:effectExtent l="0" t="0" r="6350" b="6350"/>
            <wp:docPr id="1" name="Chart 1">
              <a:extLst xmlns:a="http://schemas.openxmlformats.org/drawingml/2006/main">
                <a:ext uri="{FF2B5EF4-FFF2-40B4-BE49-F238E27FC236}">
                  <a16:creationId xmlns:a16="http://schemas.microsoft.com/office/drawing/2014/main" id="{9DCA2A4C-E6C7-4ADC-8A82-FF60C8BA1A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01A80B" w14:textId="77777777" w:rsidR="00405862" w:rsidRDefault="00405862" w:rsidP="00405862">
      <w:pPr>
        <w:pStyle w:val="Heading2"/>
      </w:pPr>
      <w:r>
        <w:t>Equality impact</w:t>
      </w:r>
    </w:p>
    <w:p w14:paraId="30988C55" w14:textId="23172B72" w:rsidR="00405862" w:rsidRDefault="00092CDD" w:rsidP="00405862">
      <w:r>
        <w:t xml:space="preserve">It is noted that the </w:t>
      </w:r>
      <w:r w:rsidR="00685C03">
        <w:t xml:space="preserve">gender pay gap has </w:t>
      </w:r>
      <w:r w:rsidR="009810C3">
        <w:t xml:space="preserve">now tipped to 51 per cent of the top 5 per cent of earners </w:t>
      </w:r>
      <w:r w:rsidR="00B97207">
        <w:t>being women</w:t>
      </w:r>
      <w:r w:rsidR="00821153">
        <w:t xml:space="preserve">. </w:t>
      </w:r>
      <w:r w:rsidR="001B79AF">
        <w:t xml:space="preserve">Whilst there have been improvements the number of the top 5 per cent earners </w:t>
      </w:r>
      <w:r w:rsidR="008B2ACF">
        <w:t xml:space="preserve">who are identified as non-white is </w:t>
      </w:r>
      <w:r w:rsidR="00640CCB">
        <w:t>11 per cent,</w:t>
      </w:r>
      <w:r w:rsidR="00405862">
        <w:t xml:space="preserve"> according to the latest figures held by the LGA.</w:t>
      </w:r>
      <w:r w:rsidR="00405862">
        <w:rPr>
          <w:rStyle w:val="EndnoteReference"/>
        </w:rPr>
        <w:endnoteReference w:id="5"/>
      </w:r>
      <w:r w:rsidR="00405862">
        <w:t xml:space="preserve"> The extent of the disability pay gap is unclear, as the LGA did not collect figures on this characteristic. However, the Trade Union side has reason for believing that disabled workers are underrepresented in Chief Officer grades.</w:t>
      </w:r>
    </w:p>
    <w:p w14:paraId="674C66A7" w14:textId="77777777" w:rsidR="00405862" w:rsidRDefault="00405862" w:rsidP="00405862">
      <w:r>
        <w:t>We call upon the Employer Side again to undertake meaningful joint work with the Trade Union side to assess the extent of, and close, the gender, ethnicity, and disability pay gaps in Chief Officer grades.</w:t>
      </w:r>
    </w:p>
    <w:p w14:paraId="790B0355" w14:textId="468BFA18" w:rsidR="00405862" w:rsidRPr="00402AFC" w:rsidRDefault="00405862" w:rsidP="00405862">
      <w:pPr>
        <w:pStyle w:val="Heading2"/>
      </w:pPr>
      <w:r>
        <w:t xml:space="preserve">Chief Officers’ </w:t>
      </w:r>
      <w:r w:rsidR="00E55DDB">
        <w:t>P</w:t>
      </w:r>
      <w:r>
        <w:t>ay</w:t>
      </w:r>
    </w:p>
    <w:p w14:paraId="368BDEF2" w14:textId="77777777" w:rsidR="00405862" w:rsidRPr="00385DCF" w:rsidRDefault="00405862" w:rsidP="00405862">
      <w:pPr>
        <w:rPr>
          <w:szCs w:val="24"/>
        </w:rPr>
      </w:pPr>
      <w:r>
        <w:rPr>
          <w:szCs w:val="24"/>
        </w:rPr>
        <w:t xml:space="preserve">Chief Officers’ pay was frozen for five years following the imposition of pay constraints in local government and the gap has never been recovered. While the Trade Union side recognises that settlements have been targeted at lower-paid local government workers, the real-terms erosion of Chief Officer rates has been severe. Our members in these grades have experienced the sharpest real-terms cuts in local government, which is already the lowest-paying part of the public sector.  </w:t>
      </w:r>
    </w:p>
    <w:p w14:paraId="2EF4C88D" w14:textId="3A0C67D3" w:rsidR="00405862" w:rsidRDefault="00AA42A3" w:rsidP="00405862">
      <w:pPr>
        <w:rPr>
          <w:szCs w:val="24"/>
        </w:rPr>
      </w:pPr>
      <w:r>
        <w:rPr>
          <w:szCs w:val="24"/>
        </w:rPr>
        <w:lastRenderedPageBreak/>
        <w:t>Inflation has fl</w:t>
      </w:r>
      <w:r w:rsidR="00C827B1">
        <w:rPr>
          <w:szCs w:val="24"/>
        </w:rPr>
        <w:t>uctuated and with the rise at the end of 2025</w:t>
      </w:r>
      <w:r w:rsidR="00405862">
        <w:rPr>
          <w:szCs w:val="24"/>
        </w:rPr>
        <w:t xml:space="preserve">, the </w:t>
      </w:r>
      <w:r>
        <w:rPr>
          <w:szCs w:val="24"/>
        </w:rPr>
        <w:t>3.2</w:t>
      </w:r>
      <w:r w:rsidR="00405862">
        <w:rPr>
          <w:szCs w:val="24"/>
        </w:rPr>
        <w:t xml:space="preserve"> per cent settlement </w:t>
      </w:r>
      <w:r w:rsidR="00C827B1">
        <w:rPr>
          <w:szCs w:val="24"/>
        </w:rPr>
        <w:t>will</w:t>
      </w:r>
      <w:r w:rsidR="00405862">
        <w:rPr>
          <w:szCs w:val="24"/>
        </w:rPr>
        <w:t xml:space="preserve"> not </w:t>
      </w:r>
      <w:r w:rsidR="00C827B1">
        <w:rPr>
          <w:szCs w:val="24"/>
        </w:rPr>
        <w:t xml:space="preserve">have </w:t>
      </w:r>
      <w:r w:rsidR="00405862">
        <w:rPr>
          <w:szCs w:val="24"/>
        </w:rPr>
        <w:t>help</w:t>
      </w:r>
      <w:r w:rsidR="00C827B1">
        <w:rPr>
          <w:szCs w:val="24"/>
        </w:rPr>
        <w:t>ed</w:t>
      </w:r>
      <w:r w:rsidR="00405862">
        <w:rPr>
          <w:szCs w:val="24"/>
        </w:rPr>
        <w:t xml:space="preserve"> overcome the real terms losses our members have experienced </w:t>
      </w:r>
      <w:r w:rsidR="00C827B1">
        <w:rPr>
          <w:szCs w:val="24"/>
        </w:rPr>
        <w:t>from the</w:t>
      </w:r>
      <w:r w:rsidR="00405862">
        <w:rPr>
          <w:szCs w:val="24"/>
        </w:rPr>
        <w:t xml:space="preserve"> years of austerity. </w:t>
      </w:r>
    </w:p>
    <w:p w14:paraId="7B7DE36A" w14:textId="183E450F" w:rsidR="00734A17" w:rsidRDefault="00734A17" w:rsidP="00405862">
      <w:pPr>
        <w:rPr>
          <w:szCs w:val="24"/>
        </w:rPr>
      </w:pPr>
      <w:r w:rsidRPr="00734A17">
        <w:rPr>
          <w:noProof/>
          <w:szCs w:val="24"/>
        </w:rPr>
        <w:drawing>
          <wp:inline distT="0" distB="0" distL="0" distR="0" wp14:anchorId="27EC0F9E" wp14:editId="3DE46784">
            <wp:extent cx="5623560" cy="3540737"/>
            <wp:effectExtent l="0" t="0" r="0" b="3175"/>
            <wp:docPr id="1734766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66238" name=""/>
                    <pic:cNvPicPr/>
                  </pic:nvPicPr>
                  <pic:blipFill>
                    <a:blip r:embed="rId11"/>
                    <a:stretch>
                      <a:fillRect/>
                    </a:stretch>
                  </pic:blipFill>
                  <pic:spPr>
                    <a:xfrm>
                      <a:off x="0" y="0"/>
                      <a:ext cx="5650031" cy="3557404"/>
                    </a:xfrm>
                    <a:prstGeom prst="rect">
                      <a:avLst/>
                    </a:prstGeom>
                  </pic:spPr>
                </pic:pic>
              </a:graphicData>
            </a:graphic>
          </wp:inline>
        </w:drawing>
      </w:r>
    </w:p>
    <w:p w14:paraId="3B82F32E" w14:textId="0EBA49CB" w:rsidR="00405862" w:rsidRDefault="00734A17" w:rsidP="00405862">
      <w:pPr>
        <w:rPr>
          <w:szCs w:val="24"/>
        </w:rPr>
      </w:pPr>
      <w:r>
        <w:rPr>
          <w:szCs w:val="24"/>
        </w:rPr>
        <w:t>(Source: Labour Research Department</w:t>
      </w:r>
      <w:r w:rsidR="008913D5">
        <w:rPr>
          <w:szCs w:val="24"/>
        </w:rPr>
        <w:t>, Payline release November 2025)</w:t>
      </w:r>
      <w:r w:rsidR="008913D5">
        <w:rPr>
          <w:rStyle w:val="EndnoteReference"/>
          <w:szCs w:val="24"/>
        </w:rPr>
        <w:endnoteReference w:id="6"/>
      </w:r>
    </w:p>
    <w:p w14:paraId="388F0DDF" w14:textId="77777777" w:rsidR="00405862" w:rsidRPr="00BC0AF2" w:rsidRDefault="00405862" w:rsidP="00405862">
      <w:pPr>
        <w:pStyle w:val="Heading2"/>
      </w:pPr>
      <w:r>
        <w:t>Cost of living</w:t>
      </w:r>
    </w:p>
    <w:p w14:paraId="6313FFCD" w14:textId="255CD20A" w:rsidR="00405862" w:rsidRDefault="00405862" w:rsidP="00405862">
      <w:pPr>
        <w:autoSpaceDE w:val="0"/>
        <w:autoSpaceDN w:val="0"/>
        <w:adjustRightInd w:val="0"/>
        <w:spacing w:after="0"/>
        <w:rPr>
          <w:rFonts w:cstheme="minorHAnsi"/>
          <w:szCs w:val="24"/>
        </w:rPr>
      </w:pPr>
      <w:r>
        <w:rPr>
          <w:rFonts w:cstheme="minorHAnsi"/>
          <w:szCs w:val="24"/>
        </w:rPr>
        <w:t xml:space="preserve">Cost of living pressures will remain elevated in the year ahead. </w:t>
      </w:r>
      <w:r w:rsidR="002671C7">
        <w:rPr>
          <w:rFonts w:cs="Arial"/>
          <w:szCs w:val="24"/>
        </w:rPr>
        <w:t xml:space="preserve">The OBR forecasts that RPI will average </w:t>
      </w:r>
      <w:r w:rsidR="002671C7" w:rsidRPr="003A7B31">
        <w:rPr>
          <w:rFonts w:cs="Arial"/>
          <w:b/>
          <w:bCs/>
          <w:szCs w:val="24"/>
        </w:rPr>
        <w:t>3.7 per cent</w:t>
      </w:r>
      <w:r w:rsidR="002671C7">
        <w:rPr>
          <w:rFonts w:cs="Arial"/>
          <w:szCs w:val="24"/>
        </w:rPr>
        <w:t xml:space="preserve"> in 2026, along with mortgage interest rates rising to </w:t>
      </w:r>
      <w:r w:rsidR="002671C7" w:rsidRPr="0075108C">
        <w:rPr>
          <w:rFonts w:cs="Arial"/>
          <w:b/>
          <w:bCs/>
          <w:szCs w:val="24"/>
        </w:rPr>
        <w:t>5 per cent</w:t>
      </w:r>
      <w:r w:rsidR="002671C7">
        <w:rPr>
          <w:rFonts w:cs="Arial"/>
          <w:szCs w:val="24"/>
        </w:rPr>
        <w:t xml:space="preserve"> by 2027</w:t>
      </w:r>
      <w:r>
        <w:rPr>
          <w:rFonts w:cstheme="minorHAnsi"/>
          <w:szCs w:val="24"/>
        </w:rPr>
        <w:t>.</w:t>
      </w:r>
      <w:r>
        <w:rPr>
          <w:rStyle w:val="EndnoteReference"/>
          <w:rFonts w:cstheme="minorHAnsi"/>
          <w:szCs w:val="24"/>
        </w:rPr>
        <w:endnoteReference w:id="7"/>
      </w:r>
      <w:r>
        <w:rPr>
          <w:rFonts w:cstheme="minorHAnsi"/>
          <w:szCs w:val="24"/>
        </w:rPr>
        <w:t xml:space="preserve"> </w:t>
      </w:r>
    </w:p>
    <w:p w14:paraId="11493983" w14:textId="77777777" w:rsidR="00405862" w:rsidRDefault="00405862" w:rsidP="00405862">
      <w:pPr>
        <w:autoSpaceDE w:val="0"/>
        <w:autoSpaceDN w:val="0"/>
        <w:adjustRightInd w:val="0"/>
        <w:spacing w:after="0"/>
        <w:rPr>
          <w:rFonts w:cstheme="minorHAnsi"/>
          <w:szCs w:val="24"/>
        </w:rPr>
      </w:pPr>
    </w:p>
    <w:p w14:paraId="4130087E" w14:textId="77777777" w:rsidR="00405862" w:rsidRDefault="00405862" w:rsidP="00405862">
      <w:pPr>
        <w:autoSpaceDE w:val="0"/>
        <w:autoSpaceDN w:val="0"/>
        <w:adjustRightInd w:val="0"/>
        <w:spacing w:after="0"/>
        <w:rPr>
          <w:rFonts w:cstheme="minorHAnsi"/>
          <w:szCs w:val="24"/>
        </w:rPr>
      </w:pPr>
      <w:r>
        <w:rPr>
          <w:rFonts w:cstheme="minorHAnsi"/>
          <w:szCs w:val="24"/>
        </w:rPr>
        <w:t xml:space="preserve">This claim must be read against both the immediate context of uncompetitive local government pay rates and the long-term degrading of Chief Officers’ pay since 2008. The effective functioning of local government services requires dedicated senior managers, who are under exceptional strain as the pandemic gives way to severe funding pressures. A pay increase in line with this claim is in the wider interests of local government services. </w:t>
      </w:r>
    </w:p>
    <w:p w14:paraId="6AC2A290" w14:textId="77777777" w:rsidR="00405862" w:rsidRDefault="00405862" w:rsidP="00405862">
      <w:pPr>
        <w:autoSpaceDE w:val="0"/>
        <w:autoSpaceDN w:val="0"/>
        <w:adjustRightInd w:val="0"/>
        <w:spacing w:after="0"/>
        <w:rPr>
          <w:rFonts w:cstheme="minorHAnsi"/>
          <w:szCs w:val="24"/>
        </w:rPr>
      </w:pPr>
    </w:p>
    <w:p w14:paraId="47E35184" w14:textId="77777777" w:rsidR="00405862" w:rsidRPr="002A08AF" w:rsidRDefault="00405862" w:rsidP="00405862">
      <w:pPr>
        <w:pStyle w:val="Heading2"/>
      </w:pPr>
      <w:r>
        <w:t>Workload and work-life balance</w:t>
      </w:r>
    </w:p>
    <w:p w14:paraId="76BB21AC" w14:textId="4E6A4767" w:rsidR="00405862" w:rsidRDefault="00405862" w:rsidP="00405862">
      <w:pPr>
        <w:autoSpaceDE w:val="0"/>
        <w:autoSpaceDN w:val="0"/>
        <w:adjustRightInd w:val="0"/>
        <w:spacing w:after="0"/>
        <w:rPr>
          <w:rFonts w:cstheme="minorHAnsi"/>
          <w:szCs w:val="24"/>
        </w:rPr>
      </w:pPr>
      <w:r>
        <w:rPr>
          <w:rFonts w:cstheme="minorHAnsi"/>
          <w:szCs w:val="24"/>
        </w:rPr>
        <w:t xml:space="preserve">Fifteen years of austerity has significantly added to the stress levels and workload burdens of Chief Officers. </w:t>
      </w:r>
      <w:r w:rsidR="001300D9">
        <w:rPr>
          <w:rFonts w:cstheme="minorHAnsi"/>
          <w:szCs w:val="24"/>
        </w:rPr>
        <w:t xml:space="preserve">Recruitment and retention of staff </w:t>
      </w:r>
      <w:r w:rsidR="004E51AE">
        <w:rPr>
          <w:rFonts w:cstheme="minorHAnsi"/>
          <w:szCs w:val="24"/>
        </w:rPr>
        <w:t>continues</w:t>
      </w:r>
      <w:r w:rsidR="001300D9">
        <w:rPr>
          <w:rFonts w:cstheme="minorHAnsi"/>
          <w:szCs w:val="24"/>
        </w:rPr>
        <w:t xml:space="preserve"> to </w:t>
      </w:r>
      <w:r w:rsidR="006340F8">
        <w:rPr>
          <w:rFonts w:cstheme="minorHAnsi"/>
          <w:szCs w:val="24"/>
        </w:rPr>
        <w:t>place our members under stress</w:t>
      </w:r>
      <w:r w:rsidR="00072C63">
        <w:rPr>
          <w:rFonts w:cstheme="minorHAnsi"/>
          <w:szCs w:val="24"/>
        </w:rPr>
        <w:t>. The continued</w:t>
      </w:r>
      <w:r w:rsidR="006340F8">
        <w:rPr>
          <w:rFonts w:cstheme="minorHAnsi"/>
          <w:szCs w:val="24"/>
        </w:rPr>
        <w:t xml:space="preserve"> trend of decreasing headcount</w:t>
      </w:r>
      <w:r w:rsidR="00072C63">
        <w:rPr>
          <w:rFonts w:cstheme="minorHAnsi"/>
          <w:szCs w:val="24"/>
        </w:rPr>
        <w:t xml:space="preserve"> </w:t>
      </w:r>
      <w:r w:rsidR="003D2096">
        <w:rPr>
          <w:rFonts w:cstheme="minorHAnsi"/>
          <w:szCs w:val="24"/>
        </w:rPr>
        <w:t xml:space="preserve">with </w:t>
      </w:r>
      <w:r w:rsidR="00072C63">
        <w:rPr>
          <w:rFonts w:cstheme="minorHAnsi"/>
          <w:szCs w:val="24"/>
        </w:rPr>
        <w:t>176,000 or 16 per cent fewer</w:t>
      </w:r>
      <w:r w:rsidR="003D2096">
        <w:rPr>
          <w:rFonts w:cstheme="minorHAnsi"/>
          <w:szCs w:val="24"/>
        </w:rPr>
        <w:t xml:space="preserve"> FTE roles than the previous 10 years</w:t>
      </w:r>
      <w:r w:rsidR="00637BF1">
        <w:rPr>
          <w:rFonts w:cstheme="minorHAnsi"/>
          <w:szCs w:val="24"/>
        </w:rPr>
        <w:t>, exacerbates the workloads and overall morale of our members. They are having to run servi</w:t>
      </w:r>
      <w:r w:rsidR="00C15EA9">
        <w:rPr>
          <w:rFonts w:cstheme="minorHAnsi"/>
          <w:szCs w:val="24"/>
        </w:rPr>
        <w:t xml:space="preserve">ces with </w:t>
      </w:r>
      <w:r w:rsidR="00C15EA9">
        <w:rPr>
          <w:rFonts w:cstheme="minorHAnsi"/>
          <w:szCs w:val="24"/>
        </w:rPr>
        <w:lastRenderedPageBreak/>
        <w:t xml:space="preserve">fewer resources and necessary capital investment </w:t>
      </w:r>
      <w:r w:rsidR="008A7699">
        <w:rPr>
          <w:rFonts w:cstheme="minorHAnsi"/>
          <w:szCs w:val="24"/>
        </w:rPr>
        <w:t xml:space="preserve">with a wider workforce who are </w:t>
      </w:r>
      <w:r w:rsidR="00544FE8">
        <w:rPr>
          <w:rFonts w:cstheme="minorHAnsi"/>
          <w:szCs w:val="24"/>
        </w:rPr>
        <w:t xml:space="preserve">acutely </w:t>
      </w:r>
      <w:r w:rsidR="008A7699">
        <w:rPr>
          <w:rFonts w:cstheme="minorHAnsi"/>
          <w:szCs w:val="24"/>
        </w:rPr>
        <w:t xml:space="preserve">feeling the cost of living and </w:t>
      </w:r>
      <w:r w:rsidR="00544FE8">
        <w:rPr>
          <w:rFonts w:cstheme="minorHAnsi"/>
          <w:szCs w:val="24"/>
        </w:rPr>
        <w:t>working conditions stresses</w:t>
      </w:r>
      <w:r>
        <w:rPr>
          <w:rFonts w:cstheme="minorHAnsi"/>
          <w:szCs w:val="24"/>
        </w:rPr>
        <w:t>.</w:t>
      </w:r>
      <w:r>
        <w:rPr>
          <w:rStyle w:val="EndnoteReference"/>
          <w:rFonts w:cstheme="minorHAnsi"/>
          <w:szCs w:val="24"/>
        </w:rPr>
        <w:endnoteReference w:id="8"/>
      </w:r>
    </w:p>
    <w:p w14:paraId="0407B2D5" w14:textId="77777777" w:rsidR="00405862" w:rsidRDefault="00405862" w:rsidP="00405862">
      <w:pPr>
        <w:autoSpaceDE w:val="0"/>
        <w:autoSpaceDN w:val="0"/>
        <w:adjustRightInd w:val="0"/>
        <w:spacing w:after="0"/>
        <w:rPr>
          <w:rFonts w:cstheme="minorHAnsi"/>
          <w:szCs w:val="24"/>
        </w:rPr>
      </w:pPr>
    </w:p>
    <w:p w14:paraId="04056DD7" w14:textId="0768D548" w:rsidR="00A528BF" w:rsidRDefault="00EE418E" w:rsidP="00405862">
      <w:pPr>
        <w:autoSpaceDE w:val="0"/>
        <w:autoSpaceDN w:val="0"/>
        <w:adjustRightInd w:val="0"/>
        <w:spacing w:after="0"/>
        <w:rPr>
          <w:rFonts w:cstheme="minorHAnsi"/>
          <w:szCs w:val="24"/>
        </w:rPr>
      </w:pPr>
      <w:r>
        <w:rPr>
          <w:rFonts w:cstheme="minorHAnsi"/>
          <w:szCs w:val="24"/>
        </w:rPr>
        <w:t>The LGA published that 94 per cent of councils are struggling with recruitment and retention</w:t>
      </w:r>
      <w:r w:rsidR="007922ED">
        <w:rPr>
          <w:rFonts w:cstheme="minorHAnsi"/>
          <w:szCs w:val="24"/>
        </w:rPr>
        <w:t xml:space="preserve"> difficulties. It appears from top to bottom, local authority workers are </w:t>
      </w:r>
      <w:r w:rsidR="00AA7C5C">
        <w:rPr>
          <w:rFonts w:cstheme="minorHAnsi"/>
          <w:szCs w:val="24"/>
        </w:rPr>
        <w:t xml:space="preserve">pushed to the limit to deliver the vital services our communities deserve. </w:t>
      </w:r>
    </w:p>
    <w:p w14:paraId="11C5D346" w14:textId="08EBFA0C" w:rsidR="00AA7C5C" w:rsidRDefault="00AA7C5C" w:rsidP="00405862">
      <w:pPr>
        <w:autoSpaceDE w:val="0"/>
        <w:autoSpaceDN w:val="0"/>
        <w:adjustRightInd w:val="0"/>
        <w:spacing w:after="0"/>
        <w:rPr>
          <w:rFonts w:cstheme="minorHAnsi"/>
          <w:szCs w:val="24"/>
        </w:rPr>
      </w:pPr>
    </w:p>
    <w:p w14:paraId="5768F64A" w14:textId="0B4E11D2" w:rsidR="00AA7C5C" w:rsidRDefault="00AA7C5C" w:rsidP="00405862">
      <w:pPr>
        <w:autoSpaceDE w:val="0"/>
        <w:autoSpaceDN w:val="0"/>
        <w:adjustRightInd w:val="0"/>
        <w:spacing w:after="0"/>
        <w:rPr>
          <w:rFonts w:cstheme="minorHAnsi"/>
          <w:szCs w:val="24"/>
        </w:rPr>
      </w:pPr>
      <w:r>
        <w:rPr>
          <w:rFonts w:cstheme="minorHAnsi"/>
          <w:szCs w:val="24"/>
        </w:rPr>
        <w:t xml:space="preserve">The results of our surveys </w:t>
      </w:r>
      <w:r w:rsidR="00691C8E">
        <w:rPr>
          <w:rFonts w:cstheme="minorHAnsi"/>
          <w:szCs w:val="24"/>
        </w:rPr>
        <w:t xml:space="preserve">prove such in the below appendix. </w:t>
      </w:r>
    </w:p>
    <w:p w14:paraId="19590F75" w14:textId="77777777" w:rsidR="00405862" w:rsidRDefault="00405862" w:rsidP="00405862">
      <w:pPr>
        <w:autoSpaceDE w:val="0"/>
        <w:autoSpaceDN w:val="0"/>
        <w:adjustRightInd w:val="0"/>
        <w:spacing w:after="0"/>
        <w:rPr>
          <w:rFonts w:cstheme="minorHAnsi"/>
          <w:szCs w:val="24"/>
        </w:rPr>
      </w:pPr>
    </w:p>
    <w:p w14:paraId="36A8FC98" w14:textId="21BF348B" w:rsidR="00405862" w:rsidRDefault="00405862" w:rsidP="00405862">
      <w:pPr>
        <w:autoSpaceDE w:val="0"/>
        <w:autoSpaceDN w:val="0"/>
        <w:adjustRightInd w:val="0"/>
        <w:spacing w:after="0"/>
        <w:rPr>
          <w:rFonts w:cstheme="minorHAnsi"/>
          <w:szCs w:val="24"/>
        </w:rPr>
      </w:pPr>
      <w:r>
        <w:rPr>
          <w:rFonts w:cstheme="minorHAnsi"/>
          <w:szCs w:val="24"/>
        </w:rPr>
        <w:t xml:space="preserve">The pressure of balancing competing priorities while meeting statutory duties is having a severe effect on the health and wellbeing of many of our members. </w:t>
      </w:r>
    </w:p>
    <w:p w14:paraId="4ABE20DE" w14:textId="77777777" w:rsidR="00B725F5" w:rsidRDefault="00B725F5" w:rsidP="00405862">
      <w:pPr>
        <w:autoSpaceDE w:val="0"/>
        <w:autoSpaceDN w:val="0"/>
        <w:adjustRightInd w:val="0"/>
        <w:spacing w:after="0"/>
        <w:rPr>
          <w:rFonts w:cstheme="minorHAnsi"/>
          <w:szCs w:val="24"/>
        </w:rPr>
      </w:pPr>
    </w:p>
    <w:p w14:paraId="0BEF256B" w14:textId="69E20278" w:rsidR="00405862" w:rsidRDefault="00B725F5" w:rsidP="00A06D4F">
      <w:pPr>
        <w:autoSpaceDE w:val="0"/>
        <w:autoSpaceDN w:val="0"/>
        <w:adjustRightInd w:val="0"/>
        <w:spacing w:after="0"/>
        <w:rPr>
          <w:rFonts w:cstheme="minorHAnsi"/>
          <w:szCs w:val="24"/>
        </w:rPr>
      </w:pPr>
      <w:r>
        <w:rPr>
          <w:rFonts w:cstheme="minorHAnsi"/>
          <w:szCs w:val="24"/>
        </w:rPr>
        <w:t xml:space="preserve">The majority of our members continue to work beyond their contracted hours, </w:t>
      </w:r>
      <w:r w:rsidR="00C92C56">
        <w:rPr>
          <w:rFonts w:cstheme="minorHAnsi"/>
          <w:szCs w:val="24"/>
        </w:rPr>
        <w:t xml:space="preserve">often not finding any way of taking that time back in lieu. </w:t>
      </w:r>
      <w:r w:rsidR="006A27B2">
        <w:rPr>
          <w:rFonts w:cstheme="minorHAnsi"/>
          <w:szCs w:val="24"/>
        </w:rPr>
        <w:t>Good people</w:t>
      </w:r>
      <w:r w:rsidR="00144455">
        <w:rPr>
          <w:rFonts w:cstheme="minorHAnsi"/>
          <w:szCs w:val="24"/>
        </w:rPr>
        <w:t xml:space="preserve">, who are dedicated public servants, will burn out </w:t>
      </w:r>
      <w:r w:rsidR="00F853FE">
        <w:rPr>
          <w:rFonts w:cstheme="minorHAnsi"/>
          <w:szCs w:val="24"/>
        </w:rPr>
        <w:t>quickly without addressing these matters</w:t>
      </w:r>
      <w:r w:rsidR="00543EDD">
        <w:rPr>
          <w:rFonts w:cstheme="minorHAnsi"/>
          <w:szCs w:val="24"/>
        </w:rPr>
        <w:t xml:space="preserve">. </w:t>
      </w:r>
      <w:r w:rsidR="00A06D4F">
        <w:rPr>
          <w:rFonts w:cstheme="minorHAnsi"/>
          <w:szCs w:val="24"/>
        </w:rPr>
        <w:t xml:space="preserve">Our communities and </w:t>
      </w:r>
      <w:r w:rsidR="002F189E">
        <w:rPr>
          <w:rFonts w:cstheme="minorHAnsi"/>
          <w:szCs w:val="24"/>
        </w:rPr>
        <w:t xml:space="preserve">wider </w:t>
      </w:r>
      <w:r w:rsidR="000E7315">
        <w:rPr>
          <w:rFonts w:cstheme="minorHAnsi"/>
          <w:szCs w:val="24"/>
        </w:rPr>
        <w:t xml:space="preserve">council workers deserve a </w:t>
      </w:r>
      <w:r w:rsidR="00EA7B2B">
        <w:rPr>
          <w:rFonts w:cstheme="minorHAnsi"/>
          <w:szCs w:val="24"/>
        </w:rPr>
        <w:t xml:space="preserve">healthy leadership to ensure that the services they deliver </w:t>
      </w:r>
      <w:r w:rsidR="000167B3">
        <w:rPr>
          <w:rFonts w:cstheme="minorHAnsi"/>
          <w:szCs w:val="24"/>
        </w:rPr>
        <w:t xml:space="preserve">keep us safe </w:t>
      </w:r>
      <w:r w:rsidR="00F35EDB">
        <w:rPr>
          <w:rFonts w:cstheme="minorHAnsi"/>
          <w:szCs w:val="24"/>
        </w:rPr>
        <w:t xml:space="preserve">and prosperous. </w:t>
      </w:r>
    </w:p>
    <w:p w14:paraId="2466AC0B" w14:textId="77777777" w:rsidR="00A06D4F" w:rsidRPr="00A06D4F" w:rsidRDefault="00A06D4F" w:rsidP="00A06D4F">
      <w:pPr>
        <w:autoSpaceDE w:val="0"/>
        <w:autoSpaceDN w:val="0"/>
        <w:adjustRightInd w:val="0"/>
        <w:spacing w:after="0"/>
        <w:rPr>
          <w:rFonts w:cstheme="minorHAnsi"/>
          <w:szCs w:val="24"/>
        </w:rPr>
      </w:pPr>
    </w:p>
    <w:p w14:paraId="707B374F" w14:textId="5CB20C2B" w:rsidR="00405862" w:rsidRDefault="00405862" w:rsidP="00405862">
      <w:r>
        <w:t>We believe that pay awards should be fully funded</w:t>
      </w:r>
      <w:r w:rsidR="00691C8E">
        <w:t xml:space="preserve">, and we </w:t>
      </w:r>
      <w:r>
        <w:t xml:space="preserve">ask the Employer Side to work with us to lobby central government for a more favourable funding settlement. </w:t>
      </w:r>
    </w:p>
    <w:p w14:paraId="4205CFCE" w14:textId="77777777" w:rsidR="00405862" w:rsidRDefault="00405862" w:rsidP="00405862">
      <w:pPr>
        <w:pStyle w:val="Heading1"/>
      </w:pPr>
    </w:p>
    <w:p w14:paraId="7401E048" w14:textId="77777777" w:rsidR="00405862" w:rsidRDefault="00405862" w:rsidP="00405862">
      <w:pPr>
        <w:pStyle w:val="Heading1"/>
      </w:pPr>
    </w:p>
    <w:p w14:paraId="0706312E" w14:textId="77777777" w:rsidR="00405862" w:rsidRDefault="00405862" w:rsidP="00405862">
      <w:pPr>
        <w:spacing w:after="160" w:line="259" w:lineRule="auto"/>
        <w:rPr>
          <w:rFonts w:asciiTheme="majorHAnsi" w:eastAsiaTheme="majorEastAsia" w:hAnsiTheme="majorHAnsi" w:cstheme="majorBidi"/>
          <w:color w:val="0F4761" w:themeColor="accent1" w:themeShade="BF"/>
          <w:sz w:val="40"/>
          <w:szCs w:val="40"/>
        </w:rPr>
      </w:pPr>
      <w:r>
        <w:br w:type="page"/>
      </w:r>
    </w:p>
    <w:p w14:paraId="1399717A" w14:textId="77777777" w:rsidR="00405862" w:rsidRPr="00A52865" w:rsidRDefault="00405862" w:rsidP="00405862">
      <w:pPr>
        <w:pStyle w:val="Heading1"/>
      </w:pPr>
      <w:r>
        <w:lastRenderedPageBreak/>
        <w:t>Conclusion</w:t>
      </w:r>
    </w:p>
    <w:p w14:paraId="00A31EE7" w14:textId="77777777" w:rsidR="00405862" w:rsidRPr="00722B14" w:rsidRDefault="00405862" w:rsidP="00405862">
      <w:pPr>
        <w:autoSpaceDE w:val="0"/>
        <w:autoSpaceDN w:val="0"/>
        <w:adjustRightInd w:val="0"/>
        <w:spacing w:after="0"/>
        <w:rPr>
          <w:rFonts w:cstheme="minorHAnsi"/>
          <w:szCs w:val="24"/>
        </w:rPr>
      </w:pPr>
      <w:r>
        <w:rPr>
          <w:rFonts w:cstheme="minorHAnsi"/>
          <w:szCs w:val="24"/>
        </w:rPr>
        <w:br/>
      </w:r>
      <w:r w:rsidRPr="00722B14">
        <w:rPr>
          <w:rFonts w:cstheme="minorHAnsi"/>
          <w:szCs w:val="24"/>
        </w:rPr>
        <w:t xml:space="preserve">Local Government </w:t>
      </w:r>
      <w:r>
        <w:rPr>
          <w:rFonts w:cstheme="minorHAnsi"/>
          <w:szCs w:val="24"/>
        </w:rPr>
        <w:t>relies upon its Chief Officers</w:t>
      </w:r>
      <w:r w:rsidRPr="00722B14">
        <w:rPr>
          <w:rFonts w:cstheme="minorHAnsi"/>
          <w:szCs w:val="24"/>
        </w:rPr>
        <w:t xml:space="preserve">. </w:t>
      </w:r>
      <w:r>
        <w:rPr>
          <w:rFonts w:cstheme="minorHAnsi"/>
          <w:szCs w:val="24"/>
        </w:rPr>
        <w:t>As the</w:t>
      </w:r>
      <w:r w:rsidRPr="00722B14">
        <w:rPr>
          <w:rFonts w:cstheme="minorHAnsi"/>
          <w:szCs w:val="24"/>
        </w:rPr>
        <w:t xml:space="preserve"> Local Government Association has </w:t>
      </w:r>
      <w:r>
        <w:rPr>
          <w:rFonts w:cstheme="minorHAnsi"/>
          <w:szCs w:val="24"/>
        </w:rPr>
        <w:t>said:</w:t>
      </w:r>
    </w:p>
    <w:p w14:paraId="0CE545A2" w14:textId="72A830DF" w:rsidR="00405862" w:rsidRPr="00722B14" w:rsidRDefault="00405862" w:rsidP="00405862">
      <w:pPr>
        <w:pStyle w:val="IntenseQuote"/>
        <w:rPr>
          <w:szCs w:val="24"/>
        </w:rPr>
      </w:pPr>
      <w:r w:rsidRPr="00722B14">
        <w:rPr>
          <w:szCs w:val="24"/>
        </w:rPr>
        <w:t xml:space="preserve">“Great leadership from managers … is crucial to our shared vision for local government—efficient, accountable, </w:t>
      </w:r>
      <w:r w:rsidR="00203FAF" w:rsidRPr="00722B14">
        <w:rPr>
          <w:szCs w:val="24"/>
        </w:rPr>
        <w:t>reliable,</w:t>
      </w:r>
      <w:r w:rsidRPr="00722B14">
        <w:rPr>
          <w:szCs w:val="24"/>
        </w:rPr>
        <w:t xml:space="preserve"> and changing lives for the better. So now, more than ever, we need to ensure our officers are bold and ambitious leaders; equipped to tackle these challenges and lead local government to make a difference, deliver and be trusted.”</w:t>
      </w:r>
      <w:r w:rsidRPr="00722B14">
        <w:rPr>
          <w:rStyle w:val="EndnoteReference"/>
          <w:rFonts w:cstheme="minorHAnsi"/>
          <w:b/>
          <w:szCs w:val="24"/>
        </w:rPr>
        <w:endnoteReference w:id="9"/>
      </w:r>
    </w:p>
    <w:p w14:paraId="52AD16CB" w14:textId="77777777" w:rsidR="00405862" w:rsidRDefault="00405862" w:rsidP="00405862">
      <w:pPr>
        <w:autoSpaceDE w:val="0"/>
        <w:autoSpaceDN w:val="0"/>
        <w:adjustRightInd w:val="0"/>
        <w:spacing w:before="240" w:after="0"/>
        <w:jc w:val="both"/>
        <w:rPr>
          <w:rFonts w:cstheme="minorHAnsi"/>
          <w:szCs w:val="24"/>
        </w:rPr>
      </w:pPr>
      <w:r w:rsidRPr="00722B14">
        <w:rPr>
          <w:rFonts w:cstheme="minorHAnsi"/>
          <w:szCs w:val="24"/>
        </w:rPr>
        <w:t xml:space="preserve">Chief Officers’ wages have fallen </w:t>
      </w:r>
      <w:r>
        <w:rPr>
          <w:rFonts w:cstheme="minorHAnsi"/>
          <w:szCs w:val="24"/>
        </w:rPr>
        <w:t xml:space="preserve">by more than third </w:t>
      </w:r>
      <w:r w:rsidRPr="00722B14">
        <w:rPr>
          <w:rFonts w:cstheme="minorHAnsi"/>
          <w:szCs w:val="24"/>
        </w:rPr>
        <w:t xml:space="preserve">in real terms </w:t>
      </w:r>
      <w:r>
        <w:rPr>
          <w:rFonts w:cstheme="minorHAnsi"/>
          <w:szCs w:val="24"/>
        </w:rPr>
        <w:t>since 2008</w:t>
      </w:r>
      <w:r w:rsidRPr="00722B14">
        <w:rPr>
          <w:rFonts w:cstheme="minorHAnsi"/>
          <w:szCs w:val="24"/>
        </w:rPr>
        <w:t xml:space="preserve">. </w:t>
      </w:r>
    </w:p>
    <w:p w14:paraId="55503EE7" w14:textId="02CF23C3" w:rsidR="00405862" w:rsidRDefault="00405862" w:rsidP="00405862">
      <w:pPr>
        <w:autoSpaceDE w:val="0"/>
        <w:autoSpaceDN w:val="0"/>
        <w:adjustRightInd w:val="0"/>
        <w:spacing w:before="240" w:after="0"/>
        <w:jc w:val="both"/>
        <w:rPr>
          <w:rFonts w:cstheme="minorHAnsi"/>
          <w:szCs w:val="24"/>
        </w:rPr>
      </w:pPr>
      <w:r>
        <w:rPr>
          <w:rFonts w:cstheme="minorHAnsi"/>
          <w:szCs w:val="24"/>
        </w:rPr>
        <w:t xml:space="preserve">We are asking for an offer that is </w:t>
      </w:r>
      <w:r w:rsidR="00A65799">
        <w:rPr>
          <w:rFonts w:cstheme="minorHAnsi"/>
          <w:szCs w:val="24"/>
        </w:rPr>
        <w:t>10 per cent</w:t>
      </w:r>
      <w:r>
        <w:rPr>
          <w:rFonts w:cstheme="minorHAnsi"/>
          <w:szCs w:val="24"/>
        </w:rPr>
        <w:t xml:space="preserve"> or no less favourable to our members than the main NJC claim as a step towards pay restoration, and action to close gender, ethnicity, and disability pay gaps. </w:t>
      </w:r>
    </w:p>
    <w:p w14:paraId="0289FB4A" w14:textId="06872D8B" w:rsidR="00405862" w:rsidRDefault="00405862" w:rsidP="00405862">
      <w:pPr>
        <w:autoSpaceDE w:val="0"/>
        <w:autoSpaceDN w:val="0"/>
        <w:adjustRightInd w:val="0"/>
        <w:spacing w:before="240" w:after="0"/>
        <w:jc w:val="both"/>
        <w:rPr>
          <w:rFonts w:cstheme="minorHAnsi"/>
          <w:szCs w:val="24"/>
        </w:rPr>
      </w:pPr>
      <w:r>
        <w:rPr>
          <w:rFonts w:cstheme="minorHAnsi"/>
          <w:szCs w:val="24"/>
        </w:rPr>
        <w:t xml:space="preserve">Our members understand and are uniquely sensitive to the pressures that our public services have faced </w:t>
      </w:r>
      <w:r w:rsidR="00A65799">
        <w:rPr>
          <w:rFonts w:cstheme="minorHAnsi"/>
          <w:szCs w:val="24"/>
        </w:rPr>
        <w:t xml:space="preserve">over the </w:t>
      </w:r>
      <w:r>
        <w:rPr>
          <w:rFonts w:cstheme="minorHAnsi"/>
          <w:szCs w:val="24"/>
        </w:rPr>
        <w:t>years</w:t>
      </w:r>
      <w:r w:rsidR="00A65799">
        <w:rPr>
          <w:rFonts w:cstheme="minorHAnsi"/>
          <w:szCs w:val="24"/>
        </w:rPr>
        <w:t xml:space="preserve"> of austerity</w:t>
      </w:r>
      <w:r>
        <w:rPr>
          <w:rFonts w:cstheme="minorHAnsi"/>
          <w:szCs w:val="24"/>
        </w:rPr>
        <w:t xml:space="preserve">. They have weathered pay freezes and below inflation awards – which is why our members are asking for an offer of </w:t>
      </w:r>
      <w:r w:rsidR="00A65799" w:rsidRPr="00F53801">
        <w:rPr>
          <w:rFonts w:cstheme="minorHAnsi"/>
          <w:b/>
          <w:bCs/>
          <w:szCs w:val="24"/>
        </w:rPr>
        <w:t>10</w:t>
      </w:r>
      <w:r w:rsidRPr="00F53801">
        <w:rPr>
          <w:rFonts w:cstheme="minorHAnsi"/>
          <w:b/>
          <w:bCs/>
          <w:szCs w:val="24"/>
        </w:rPr>
        <w:t xml:space="preserve"> per </w:t>
      </w:r>
      <w:r w:rsidR="00436425" w:rsidRPr="00F53801">
        <w:rPr>
          <w:rFonts w:cstheme="minorHAnsi"/>
          <w:b/>
          <w:bCs/>
          <w:szCs w:val="24"/>
        </w:rPr>
        <w:t>cent and</w:t>
      </w:r>
      <w:r w:rsidR="002F6CD6" w:rsidRPr="00F53801">
        <w:rPr>
          <w:rFonts w:cstheme="minorHAnsi"/>
          <w:b/>
          <w:bCs/>
          <w:szCs w:val="24"/>
        </w:rPr>
        <w:t xml:space="preserve"> an additional day</w:t>
      </w:r>
      <w:r w:rsidR="00F53801" w:rsidRPr="00F53801">
        <w:rPr>
          <w:rFonts w:cstheme="minorHAnsi"/>
          <w:b/>
          <w:bCs/>
          <w:szCs w:val="24"/>
        </w:rPr>
        <w:t xml:space="preserve"> of paid annual leave</w:t>
      </w:r>
      <w:r w:rsidR="00F53801">
        <w:rPr>
          <w:rFonts w:cstheme="minorHAnsi"/>
          <w:szCs w:val="24"/>
        </w:rPr>
        <w:t xml:space="preserve">, </w:t>
      </w:r>
      <w:r w:rsidRPr="005B2346">
        <w:rPr>
          <w:rFonts w:cstheme="minorHAnsi"/>
          <w:szCs w:val="24"/>
        </w:rPr>
        <w:t>or an increase that is no less favourable to Chief Officers than the NJC claim</w:t>
      </w:r>
      <w:r w:rsidRPr="00BF47AE">
        <w:rPr>
          <w:rFonts w:cstheme="minorHAnsi"/>
          <w:szCs w:val="24"/>
        </w:rPr>
        <w:t>.</w:t>
      </w:r>
    </w:p>
    <w:p w14:paraId="0DCF7744" w14:textId="18F6C8A9" w:rsidR="00DD4413" w:rsidRPr="00DD4413" w:rsidRDefault="00405862" w:rsidP="00DD4413">
      <w:pPr>
        <w:autoSpaceDE w:val="0"/>
        <w:autoSpaceDN w:val="0"/>
        <w:adjustRightInd w:val="0"/>
        <w:spacing w:before="240" w:after="0"/>
        <w:jc w:val="both"/>
        <w:rPr>
          <w:rFonts w:cstheme="minorHAnsi"/>
          <w:szCs w:val="24"/>
        </w:rPr>
      </w:pPr>
      <w:r>
        <w:rPr>
          <w:rFonts w:cstheme="minorHAnsi"/>
          <w:szCs w:val="24"/>
        </w:rPr>
        <w:t xml:space="preserve">Their goodwill and dedication to ensuring that our local authorities serve our communities in the additional hours they work, often unpaid, must also be rewarded by way of an additional day of </w:t>
      </w:r>
      <w:r w:rsidR="00DD4413" w:rsidRPr="00DD4413">
        <w:rPr>
          <w:rFonts w:cstheme="minorHAnsi"/>
          <w:szCs w:val="24"/>
        </w:rPr>
        <w:t>paid leave to align annual leave with NJC terms</w:t>
      </w:r>
      <w:r w:rsidR="00436425">
        <w:rPr>
          <w:rFonts w:cstheme="minorHAnsi"/>
          <w:szCs w:val="24"/>
        </w:rPr>
        <w:t>.</w:t>
      </w:r>
    </w:p>
    <w:p w14:paraId="1B2F5DCF" w14:textId="77777777" w:rsidR="00405862" w:rsidRPr="00722B14" w:rsidRDefault="00405862" w:rsidP="00405862">
      <w:pPr>
        <w:autoSpaceDE w:val="0"/>
        <w:autoSpaceDN w:val="0"/>
        <w:adjustRightInd w:val="0"/>
        <w:spacing w:before="240" w:after="0"/>
        <w:jc w:val="both"/>
        <w:rPr>
          <w:rFonts w:cstheme="minorHAnsi"/>
          <w:szCs w:val="24"/>
        </w:rPr>
      </w:pPr>
      <w:r w:rsidRPr="00722B14">
        <w:rPr>
          <w:rFonts w:cstheme="minorHAnsi"/>
          <w:szCs w:val="24"/>
        </w:rPr>
        <w:t xml:space="preserve">We look forward to </w:t>
      </w:r>
      <w:r>
        <w:rPr>
          <w:rFonts w:cstheme="minorHAnsi"/>
          <w:szCs w:val="24"/>
        </w:rPr>
        <w:t>discussing</w:t>
      </w:r>
      <w:r w:rsidRPr="00722B14">
        <w:rPr>
          <w:rFonts w:cstheme="minorHAnsi"/>
          <w:szCs w:val="24"/>
        </w:rPr>
        <w:t xml:space="preserve"> this claim with the Local Government Employers. </w:t>
      </w:r>
    </w:p>
    <w:p w14:paraId="032E80B3" w14:textId="77777777" w:rsidR="00405862" w:rsidRDefault="00405862" w:rsidP="00405862">
      <w:pPr>
        <w:rPr>
          <w:szCs w:val="24"/>
        </w:rPr>
      </w:pPr>
    </w:p>
    <w:p w14:paraId="2A0C0F32" w14:textId="77777777" w:rsidR="00405862" w:rsidRDefault="00405862" w:rsidP="00405862">
      <w:pPr>
        <w:rPr>
          <w:szCs w:val="24"/>
        </w:rPr>
      </w:pPr>
    </w:p>
    <w:p w14:paraId="2BAFC58A" w14:textId="77777777" w:rsidR="00405862" w:rsidRDefault="00405862" w:rsidP="00405862">
      <w:pPr>
        <w:rPr>
          <w:rFonts w:asciiTheme="majorHAnsi" w:eastAsiaTheme="majorEastAsia" w:hAnsiTheme="majorHAnsi" w:cstheme="majorBidi"/>
          <w:b/>
          <w:bCs/>
          <w:sz w:val="32"/>
          <w:szCs w:val="28"/>
        </w:rPr>
      </w:pPr>
      <w:r>
        <w:br w:type="page"/>
      </w:r>
    </w:p>
    <w:p w14:paraId="1139F77B" w14:textId="77777777" w:rsidR="00405862" w:rsidRDefault="00405862" w:rsidP="00405862">
      <w:pPr>
        <w:pStyle w:val="Heading1"/>
      </w:pPr>
      <w:r>
        <w:lastRenderedPageBreak/>
        <w:t>Appendix – results of GMB and UNISON surveys</w:t>
      </w:r>
    </w:p>
    <w:p w14:paraId="34840CA6" w14:textId="77777777" w:rsidR="00801546" w:rsidRPr="008270C1" w:rsidRDefault="00405862" w:rsidP="00801546">
      <w:pPr>
        <w:spacing w:after="160" w:line="259" w:lineRule="auto"/>
      </w:pPr>
      <w:r>
        <w:br/>
      </w:r>
      <w:r w:rsidR="00801546" w:rsidRPr="008270C1">
        <w:rPr>
          <w:b/>
          <w:bCs/>
          <w:u w:val="single"/>
        </w:rPr>
        <w:t>Survey responses on pay levels and recognition</w:t>
      </w:r>
    </w:p>
    <w:p w14:paraId="48E60E93" w14:textId="77777777" w:rsidR="00801546" w:rsidRPr="008270C1" w:rsidRDefault="00801546" w:rsidP="00801546">
      <w:pPr>
        <w:spacing w:after="160" w:line="259" w:lineRule="auto"/>
      </w:pPr>
      <w:r w:rsidRPr="008270C1">
        <w:t> </w:t>
      </w:r>
    </w:p>
    <w:p w14:paraId="3CCA082D" w14:textId="77777777" w:rsidR="00801546" w:rsidRPr="008270C1" w:rsidRDefault="00801546" w:rsidP="00801546">
      <w:pPr>
        <w:spacing w:after="160" w:line="259" w:lineRule="auto"/>
      </w:pPr>
      <w:r w:rsidRPr="008270C1">
        <w:t>·          When asked whether they are well paid for the job they do, over one quarter of chief officers agreed (21.2% agreed and 3% strongly agreed), whereas the most (61.6%) disagreed (51.5% disagreed and 9.1% strongly disagreed). 15.2% neither agreed nor disagreed with the statement.</w:t>
      </w:r>
    </w:p>
    <w:p w14:paraId="2DA879F8" w14:textId="77777777" w:rsidR="00801546" w:rsidRPr="008270C1" w:rsidRDefault="00801546" w:rsidP="00801546">
      <w:pPr>
        <w:spacing w:after="160" w:line="259" w:lineRule="auto"/>
      </w:pPr>
      <w:r w:rsidRPr="008270C1">
        <w:t>·         While 47.1% of chief officers agreed or strongly agreed that they are valued by their employer, 29.4% either disagreed or strongly disagreed. This is three percentage points lower than the number of chief officers that disagreed or strongly disagreed (32.4%) with the same statement in the 2025 survey. 23.5% neither agreed nor disagreed.</w:t>
      </w:r>
    </w:p>
    <w:p w14:paraId="335BEDD8" w14:textId="77777777" w:rsidR="00801546" w:rsidRPr="008270C1" w:rsidRDefault="00801546" w:rsidP="00801546">
      <w:pPr>
        <w:spacing w:after="160" w:line="259" w:lineRule="auto"/>
      </w:pPr>
      <w:r w:rsidRPr="008270C1">
        <w:t>·         The majority (61.7%) of chief officers agree that pay has become an increasing concern for them as local authority chief officers (44.1% agree and 17.6% strongly agree). A further majority (61.8%) agree that the pay on offer to those in senior roles is causing recruitment and retention problems in their local authorities (41.2% agreed and 20.6% strongly agreed).</w:t>
      </w:r>
    </w:p>
    <w:p w14:paraId="68C04DA2" w14:textId="77777777" w:rsidR="00801546" w:rsidRPr="008270C1" w:rsidRDefault="00801546" w:rsidP="00801546">
      <w:pPr>
        <w:spacing w:after="160" w:line="259" w:lineRule="auto"/>
      </w:pPr>
      <w:r w:rsidRPr="008270C1">
        <w:t> </w:t>
      </w:r>
    </w:p>
    <w:p w14:paraId="346F3BB6" w14:textId="77777777" w:rsidR="00801546" w:rsidRPr="008270C1" w:rsidRDefault="00801546" w:rsidP="00801546">
      <w:pPr>
        <w:spacing w:after="160" w:line="259" w:lineRule="auto"/>
      </w:pPr>
      <w:r w:rsidRPr="008270C1">
        <w:rPr>
          <w:b/>
          <w:bCs/>
          <w:u w:val="single"/>
        </w:rPr>
        <w:t>Hours of work</w:t>
      </w:r>
    </w:p>
    <w:p w14:paraId="2A527243" w14:textId="77777777" w:rsidR="00801546" w:rsidRPr="008270C1" w:rsidRDefault="00801546" w:rsidP="00801546">
      <w:pPr>
        <w:spacing w:after="160" w:line="259" w:lineRule="auto"/>
      </w:pPr>
      <w:r w:rsidRPr="008270C1">
        <w:t> </w:t>
      </w:r>
    </w:p>
    <w:p w14:paraId="37F63035" w14:textId="77777777" w:rsidR="00801546" w:rsidRPr="008270C1" w:rsidRDefault="00801546" w:rsidP="00801546">
      <w:pPr>
        <w:spacing w:after="160" w:line="259" w:lineRule="auto"/>
      </w:pPr>
      <w:r w:rsidRPr="008270C1">
        <w:t>·         While a majority (47.1%) of chief officers agree they have a good work-life balance 41.2% disagree (14.7% disagreed and 26.5% strongly disagreed).</w:t>
      </w:r>
    </w:p>
    <w:p w14:paraId="7AA4401C" w14:textId="77777777" w:rsidR="00801546" w:rsidRPr="008270C1" w:rsidRDefault="00801546" w:rsidP="00801546">
      <w:pPr>
        <w:spacing w:after="160" w:line="259" w:lineRule="auto"/>
      </w:pPr>
      <w:r w:rsidRPr="008270C1">
        <w:t>·         A significant majority (85%) said they constantly work more than their normal contracted hours and of these, one half (51.7%) work 1 – 5 extra hours in a typical week, 24.1% work 6 – 10 extra hours, and 17.2% said 11 – 15 extra hours.</w:t>
      </w:r>
    </w:p>
    <w:p w14:paraId="60F56F1F" w14:textId="3CB280C3" w:rsidR="009744E5" w:rsidRDefault="00801546" w:rsidP="00801546">
      <w:pPr>
        <w:spacing w:after="160" w:line="259" w:lineRule="auto"/>
      </w:pPr>
      <w:r w:rsidRPr="008270C1">
        <w:t>·         More than half (52.9%) of chief officers said there is no system in place to claim back time for the extra hours worked. For less than half (47.1%) of chief officers that do have a system in place, most said Time Off in Lieu (TOIL</w:t>
      </w:r>
      <w:r w:rsidR="00203FAF" w:rsidRPr="008270C1">
        <w:t>),</w:t>
      </w:r>
      <w:r w:rsidRPr="008270C1">
        <w:t xml:space="preserve"> or </w:t>
      </w:r>
      <w:r w:rsidR="009744E5" w:rsidRPr="008270C1">
        <w:t>flexitime</w:t>
      </w:r>
      <w:r w:rsidRPr="008270C1">
        <w:t xml:space="preserve">. </w:t>
      </w:r>
    </w:p>
    <w:p w14:paraId="0A3C70BB" w14:textId="47DC13EE" w:rsidR="00801546" w:rsidRPr="008270C1" w:rsidRDefault="00801546" w:rsidP="00801546">
      <w:pPr>
        <w:spacing w:after="160" w:line="259" w:lineRule="auto"/>
      </w:pPr>
      <w:r w:rsidRPr="008270C1">
        <w:t>Additional comments include:</w:t>
      </w:r>
    </w:p>
    <w:p w14:paraId="4BBD6177" w14:textId="77777777" w:rsidR="00801546" w:rsidRPr="008270C1" w:rsidRDefault="00801546" w:rsidP="00801546">
      <w:pPr>
        <w:spacing w:after="160" w:line="259" w:lineRule="auto"/>
      </w:pPr>
      <w:r w:rsidRPr="008270C1">
        <w:t>·         </w:t>
      </w:r>
      <w:r w:rsidRPr="008270C1">
        <w:rPr>
          <w:i/>
          <w:iCs/>
        </w:rPr>
        <w:t>Local Agile working plan.  Very difficult to find time to take back my excess hours and use annual leave.  </w:t>
      </w:r>
    </w:p>
    <w:p w14:paraId="3B510087" w14:textId="77777777" w:rsidR="00801546" w:rsidRPr="008270C1" w:rsidRDefault="00801546" w:rsidP="00801546">
      <w:pPr>
        <w:spacing w:after="160" w:line="259" w:lineRule="auto"/>
      </w:pPr>
      <w:r w:rsidRPr="008270C1">
        <w:t>·         </w:t>
      </w:r>
      <w:r w:rsidRPr="008270C1">
        <w:rPr>
          <w:i/>
          <w:iCs/>
        </w:rPr>
        <w:t>Toil - no scope for extra pay.</w:t>
      </w:r>
    </w:p>
    <w:p w14:paraId="2D8DFCE8" w14:textId="77777777" w:rsidR="00801546" w:rsidRPr="008270C1" w:rsidRDefault="00801546" w:rsidP="00801546">
      <w:pPr>
        <w:spacing w:after="160" w:line="259" w:lineRule="auto"/>
      </w:pPr>
      <w:r w:rsidRPr="008270C1">
        <w:t>·         </w:t>
      </w:r>
      <w:r w:rsidRPr="008270C1">
        <w:rPr>
          <w:i/>
          <w:iCs/>
        </w:rPr>
        <w:t>Planning time off in advance.</w:t>
      </w:r>
    </w:p>
    <w:p w14:paraId="3B2C1D29" w14:textId="77777777" w:rsidR="00801546" w:rsidRPr="008270C1" w:rsidRDefault="00801546" w:rsidP="00801546">
      <w:pPr>
        <w:spacing w:after="160" w:line="259" w:lineRule="auto"/>
      </w:pPr>
      <w:r w:rsidRPr="008270C1">
        <w:t>·         </w:t>
      </w:r>
      <w:r w:rsidRPr="008270C1">
        <w:rPr>
          <w:i/>
          <w:iCs/>
        </w:rPr>
        <w:t>Flexi - This works well as I get to take the time back with the children. </w:t>
      </w:r>
    </w:p>
    <w:p w14:paraId="26676F4F" w14:textId="77777777" w:rsidR="00801546" w:rsidRPr="008270C1" w:rsidRDefault="00801546" w:rsidP="00801546">
      <w:pPr>
        <w:spacing w:after="160" w:line="259" w:lineRule="auto"/>
      </w:pPr>
      <w:r w:rsidRPr="008270C1">
        <w:lastRenderedPageBreak/>
        <w:t>·         </w:t>
      </w:r>
      <w:r w:rsidRPr="008270C1">
        <w:rPr>
          <w:i/>
          <w:iCs/>
        </w:rPr>
        <w:t>Flexitime, although taking this back often causes time pressures further down the line.</w:t>
      </w:r>
    </w:p>
    <w:p w14:paraId="6925F320" w14:textId="77777777" w:rsidR="00801546" w:rsidRPr="008270C1" w:rsidRDefault="00801546" w:rsidP="00801546">
      <w:pPr>
        <w:spacing w:after="160" w:line="259" w:lineRule="auto"/>
      </w:pPr>
      <w:r w:rsidRPr="008270C1">
        <w:rPr>
          <w:b/>
          <w:bCs/>
          <w:u w:val="single"/>
        </w:rPr>
        <w:t> New ways of working</w:t>
      </w:r>
    </w:p>
    <w:p w14:paraId="6FED1320" w14:textId="77777777" w:rsidR="00801546" w:rsidRPr="008270C1" w:rsidRDefault="00801546" w:rsidP="00801546">
      <w:pPr>
        <w:spacing w:after="160" w:line="259" w:lineRule="auto"/>
      </w:pPr>
      <w:r w:rsidRPr="008270C1">
        <w:t> </w:t>
      </w:r>
    </w:p>
    <w:p w14:paraId="7503A02B" w14:textId="77777777" w:rsidR="00801546" w:rsidRPr="008270C1" w:rsidRDefault="00801546" w:rsidP="00801546">
      <w:pPr>
        <w:spacing w:after="160" w:line="259" w:lineRule="auto"/>
      </w:pPr>
      <w:r w:rsidRPr="008270C1">
        <w:t>·         Most chief officers strongly agreed (23.5%) or agreed (26.5%) that they are now working in a more agile / hybrid manner, with more homework than two years ago and most agreed (24.2%) or strongly agreed (21.2%) that they are experiencing increasing costs because of increased homeworking.</w:t>
      </w:r>
    </w:p>
    <w:p w14:paraId="682F6FE7" w14:textId="2724810B" w:rsidR="00C404E7" w:rsidRDefault="00C404E7" w:rsidP="00801546"/>
    <w:sectPr w:rsidR="00C404E7" w:rsidSect="00405862">
      <w:headerReference w:type="even" r:id="rId12"/>
      <w:headerReference w:type="default" r:id="rId13"/>
      <w:footerReference w:type="default" r:id="rId14"/>
      <w:headerReference w:type="firs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7BF20" w14:textId="77777777" w:rsidR="006B74EE" w:rsidRDefault="006B74EE" w:rsidP="00405862">
      <w:pPr>
        <w:spacing w:after="0" w:line="240" w:lineRule="auto"/>
      </w:pPr>
      <w:r>
        <w:separator/>
      </w:r>
    </w:p>
  </w:endnote>
  <w:endnote w:type="continuationSeparator" w:id="0">
    <w:p w14:paraId="77680512" w14:textId="77777777" w:rsidR="006B74EE" w:rsidRDefault="006B74EE" w:rsidP="00405862">
      <w:pPr>
        <w:spacing w:after="0" w:line="240" w:lineRule="auto"/>
      </w:pPr>
      <w:r>
        <w:continuationSeparator/>
      </w:r>
    </w:p>
  </w:endnote>
  <w:endnote w:id="1">
    <w:p w14:paraId="72ED19F4" w14:textId="77777777" w:rsidR="00405862" w:rsidRPr="001C2421" w:rsidRDefault="00405862" w:rsidP="00405862">
      <w:pPr>
        <w:pStyle w:val="EndnoteText"/>
        <w:rPr>
          <w:b/>
        </w:rPr>
      </w:pPr>
      <w:r>
        <w:rPr>
          <w:b/>
        </w:rPr>
        <w:t>References</w:t>
      </w:r>
    </w:p>
    <w:p w14:paraId="0D09ADA4" w14:textId="77777777" w:rsidR="00405862" w:rsidRDefault="00405862" w:rsidP="00405862">
      <w:pPr>
        <w:pStyle w:val="EndnoteText"/>
      </w:pPr>
    </w:p>
    <w:p w14:paraId="475713C4" w14:textId="77777777" w:rsidR="00405862" w:rsidRDefault="00405862" w:rsidP="00405862">
      <w:pPr>
        <w:pStyle w:val="EndnoteText"/>
      </w:pPr>
      <w:r>
        <w:rPr>
          <w:rStyle w:val="EndnoteReference"/>
        </w:rPr>
        <w:endnoteRef/>
      </w:r>
      <w:r>
        <w:t xml:space="preserve"> LGA, Written Evidence to the Housing, Communities and Local Government Committee’s inquiry into </w:t>
      </w:r>
      <w:r w:rsidRPr="00DB106B">
        <w:t>Local government chief officers' remuneration</w:t>
      </w:r>
      <w:r>
        <w:t xml:space="preserve">, January 2014 </w:t>
      </w:r>
      <w:hyperlink r:id="rId1" w:history="1">
        <w:r w:rsidRPr="00D63AF4">
          <w:rPr>
            <w:rStyle w:val="Hyperlink"/>
          </w:rPr>
          <w:t>https://data.parliament.uk/writtenevidence/committeeevidence.svc/evidencedocument/housing-communities-and-local-government-committee/local-government-chief-officers-remuneration/written/5649.pdf</w:t>
        </w:r>
      </w:hyperlink>
      <w:r>
        <w:t xml:space="preserve"> </w:t>
      </w:r>
      <w:r>
        <w:br/>
      </w:r>
    </w:p>
  </w:endnote>
  <w:endnote w:id="2">
    <w:p w14:paraId="729E1FF7" w14:textId="77777777" w:rsidR="00405862" w:rsidRDefault="00405862" w:rsidP="00405862">
      <w:pPr>
        <w:pStyle w:val="EndnoteText"/>
      </w:pPr>
      <w:r>
        <w:rPr>
          <w:rStyle w:val="EndnoteReference"/>
        </w:rPr>
        <w:endnoteRef/>
      </w:r>
      <w:r>
        <w:t xml:space="preserve"> CLG Select Committee,</w:t>
      </w:r>
      <w:r w:rsidRPr="00571C48">
        <w:rPr>
          <w:i/>
        </w:rPr>
        <w:t xml:space="preserve"> Local Government Chief Officers' Remuneration</w:t>
      </w:r>
      <w:r>
        <w:t>, 12 September 2014, page 9</w:t>
      </w:r>
      <w:r w:rsidRPr="00571C48">
        <w:rPr>
          <w:i/>
        </w:rPr>
        <w:t xml:space="preserve"> </w:t>
      </w:r>
      <w:hyperlink r:id="rId2" w:history="1">
        <w:r w:rsidRPr="00616BA9">
          <w:rPr>
            <w:rStyle w:val="Hyperlink"/>
          </w:rPr>
          <w:t>http://www.publications.parliament.uk/pa/cm201415/cmselect/cmcomloc/191/191.pdf</w:t>
        </w:r>
      </w:hyperlink>
      <w:r>
        <w:rPr>
          <w:rStyle w:val="Hyperlink"/>
        </w:rPr>
        <w:br/>
      </w:r>
    </w:p>
  </w:endnote>
  <w:endnote w:id="3">
    <w:p w14:paraId="69405B10" w14:textId="7849AF95" w:rsidR="00D01FB3" w:rsidRDefault="00D01FB3">
      <w:pPr>
        <w:pStyle w:val="EndnoteText"/>
      </w:pPr>
      <w:r>
        <w:rPr>
          <w:rStyle w:val="EndnoteReference"/>
        </w:rPr>
        <w:endnoteRef/>
      </w:r>
      <w:r>
        <w:t xml:space="preserve"> </w:t>
      </w:r>
      <w:hyperlink r:id="rId3" w:history="1">
        <w:r w:rsidR="00687551" w:rsidRPr="00A8230F">
          <w:rPr>
            <w:rStyle w:val="Hyperlink"/>
          </w:rPr>
          <w:t>https://www.deloitte.com/content/dam/assets-zone2/uk/en/docs/services/tax/2025/your-guide-ftse-250-companies-2025.pdf</w:t>
        </w:r>
      </w:hyperlink>
    </w:p>
    <w:p w14:paraId="12662C0F" w14:textId="77777777" w:rsidR="00687551" w:rsidRDefault="00687551">
      <w:pPr>
        <w:pStyle w:val="EndnoteText"/>
      </w:pPr>
    </w:p>
  </w:endnote>
  <w:endnote w:id="4">
    <w:p w14:paraId="48D67733" w14:textId="77777777" w:rsidR="00405862" w:rsidRPr="00B736F2" w:rsidRDefault="00405862" w:rsidP="00405862">
      <w:pPr>
        <w:pStyle w:val="EndnoteText"/>
        <w:rPr>
          <w:iCs/>
        </w:rPr>
      </w:pPr>
      <w:r>
        <w:rPr>
          <w:rStyle w:val="EndnoteReference"/>
        </w:rPr>
        <w:endnoteRef/>
      </w:r>
      <w:r>
        <w:t xml:space="preserve"> </w:t>
      </w:r>
      <w:r>
        <w:rPr>
          <w:iCs/>
        </w:rPr>
        <w:t xml:space="preserve">ONS, </w:t>
      </w:r>
      <w:r w:rsidRPr="008F1B0B">
        <w:rPr>
          <w:iCs/>
        </w:rPr>
        <w:t>Public and private sector earnings: 2019</w:t>
      </w:r>
      <w:r>
        <w:rPr>
          <w:iCs/>
        </w:rPr>
        <w:t xml:space="preserve">, 23 September 2020 </w:t>
      </w:r>
      <w:hyperlink r:id="rId4" w:anchor="econometric-modelling-of-private-and-public-sector-earnings-analysis" w:history="1">
        <w:r w:rsidRPr="00E82F6C">
          <w:rPr>
            <w:rStyle w:val="Hyperlink"/>
          </w:rPr>
          <w:t>https://www.ons.gov.uk/employmentandlabourmarket/peopleinwork/earningsandworkinghours/articles/publicandprivatesectorearnings/2019#econometric-modelling-of-private-and-public-sector-earnings-analysis</w:t>
        </w:r>
      </w:hyperlink>
      <w:r>
        <w:br/>
        <w:t xml:space="preserve"> </w:t>
      </w:r>
    </w:p>
  </w:endnote>
  <w:endnote w:id="5">
    <w:p w14:paraId="66A7C07C" w14:textId="0291D263" w:rsidR="00405862" w:rsidRDefault="00405862" w:rsidP="00405862">
      <w:pPr>
        <w:pStyle w:val="EndnoteText"/>
      </w:pPr>
      <w:r>
        <w:rPr>
          <w:rStyle w:val="EndnoteReference"/>
        </w:rPr>
        <w:endnoteRef/>
      </w:r>
      <w:r>
        <w:t xml:space="preserve"> LGA, </w:t>
      </w:r>
      <w:r w:rsidRPr="008858E6">
        <w:t xml:space="preserve">Local government workforce summary data </w:t>
      </w:r>
      <w:r>
        <w:t>–</w:t>
      </w:r>
      <w:r w:rsidRPr="008858E6">
        <w:t xml:space="preserve"> </w:t>
      </w:r>
      <w:r w:rsidR="0021635F">
        <w:t>November</w:t>
      </w:r>
      <w:r>
        <w:t xml:space="preserve"> 2025, </w:t>
      </w:r>
      <w:hyperlink r:id="rId5" w:history="1">
        <w:r w:rsidR="0021635F" w:rsidRPr="00A8230F">
          <w:rPr>
            <w:rStyle w:val="Hyperlink"/>
          </w:rPr>
          <w:t>https://www.local.gov.uk/sites/default/files/documents/Local%20government%20workforce%20summary%20data%20-%20November%202025_0.pdf</w:t>
        </w:r>
      </w:hyperlink>
      <w:r w:rsidR="0021635F">
        <w:t xml:space="preserve"> </w:t>
      </w:r>
      <w:r>
        <w:br/>
      </w:r>
    </w:p>
  </w:endnote>
  <w:endnote w:id="6">
    <w:p w14:paraId="4E01601B" w14:textId="49A68DBF" w:rsidR="008913D5" w:rsidRDefault="008913D5">
      <w:pPr>
        <w:pStyle w:val="EndnoteText"/>
      </w:pPr>
      <w:r>
        <w:rPr>
          <w:rStyle w:val="EndnoteReference"/>
        </w:rPr>
        <w:endnoteRef/>
      </w:r>
      <w:r>
        <w:t xml:space="preserve"> </w:t>
      </w:r>
      <w:hyperlink r:id="rId6" w:history="1">
        <w:r w:rsidRPr="00A8230F">
          <w:rPr>
            <w:rStyle w:val="Hyperlink"/>
          </w:rPr>
          <w:t>https://www.lrd.org.uk/news/payline-release-november-2025</w:t>
        </w:r>
      </w:hyperlink>
    </w:p>
    <w:p w14:paraId="392D8C47" w14:textId="77777777" w:rsidR="008913D5" w:rsidRDefault="008913D5">
      <w:pPr>
        <w:pStyle w:val="EndnoteText"/>
      </w:pPr>
    </w:p>
  </w:endnote>
  <w:endnote w:id="7">
    <w:p w14:paraId="4A110DB3" w14:textId="60F7F6FE" w:rsidR="00405862" w:rsidRDefault="00405862" w:rsidP="00405862">
      <w:pPr>
        <w:pStyle w:val="EndnoteText"/>
      </w:pPr>
      <w:r>
        <w:rPr>
          <w:rStyle w:val="EndnoteReference"/>
        </w:rPr>
        <w:endnoteRef/>
      </w:r>
      <w:r>
        <w:t xml:space="preserve"> OBR, Economic and Fiscal Outlook: </w:t>
      </w:r>
      <w:r w:rsidR="00AB3B9B">
        <w:t xml:space="preserve">November </w:t>
      </w:r>
      <w:r>
        <w:t>202</w:t>
      </w:r>
      <w:r w:rsidR="00AB3B9B">
        <w:t>5</w:t>
      </w:r>
      <w:r>
        <w:t xml:space="preserve"> </w:t>
      </w:r>
      <w:hyperlink r:id="rId7" w:history="1">
        <w:r w:rsidR="00AB3B9B" w:rsidRPr="00A8230F">
          <w:rPr>
            <w:rStyle w:val="Hyperlink"/>
          </w:rPr>
          <w:t>https://obr.uk/docs/dlm_uploads/OBR_Economic_and_fiscal_outlook_November_2025.pdf</w:t>
        </w:r>
      </w:hyperlink>
      <w:r w:rsidR="00AB3B9B">
        <w:t xml:space="preserve"> </w:t>
      </w:r>
      <w:r>
        <w:br/>
      </w:r>
    </w:p>
  </w:endnote>
  <w:endnote w:id="8">
    <w:p w14:paraId="0B476280" w14:textId="74EB803E" w:rsidR="00405862" w:rsidRDefault="00405862" w:rsidP="00405862">
      <w:pPr>
        <w:pStyle w:val="EndnoteText"/>
      </w:pPr>
      <w:r>
        <w:rPr>
          <w:rStyle w:val="EndnoteReference"/>
        </w:rPr>
        <w:endnoteRef/>
      </w:r>
      <w:r>
        <w:t xml:space="preserve"> LGA, </w:t>
      </w:r>
      <w:r w:rsidRPr="008858E6">
        <w:t xml:space="preserve">Local government workforce summary data </w:t>
      </w:r>
      <w:r>
        <w:t>–</w:t>
      </w:r>
      <w:r w:rsidRPr="008858E6">
        <w:t xml:space="preserve"> </w:t>
      </w:r>
      <w:r w:rsidR="00EA0AA6">
        <w:t>November</w:t>
      </w:r>
      <w:r>
        <w:t xml:space="preserve"> 2025, </w:t>
      </w:r>
      <w:hyperlink r:id="rId8" w:history="1">
        <w:r w:rsidR="00EA0AA6" w:rsidRPr="00A8230F">
          <w:rPr>
            <w:rStyle w:val="Hyperlink"/>
          </w:rPr>
          <w:t>https://www.local.gov.uk/sites/default/files/documents/Local%20government%20workforce%20summary%20data%20-%20November%202025_0</w:t>
        </w:r>
      </w:hyperlink>
      <w:r w:rsidR="00EA0AA6" w:rsidRPr="00EA0AA6">
        <w:t>.</w:t>
      </w:r>
      <w:r w:rsidR="00EA0AA6">
        <w:t xml:space="preserve"> </w:t>
      </w:r>
    </w:p>
    <w:p w14:paraId="4C9A6D24" w14:textId="77777777" w:rsidR="00405862" w:rsidRPr="001F2DCE" w:rsidRDefault="00405862" w:rsidP="00405862">
      <w:pPr>
        <w:pStyle w:val="EndnoteText"/>
      </w:pPr>
    </w:p>
  </w:endnote>
  <w:endnote w:id="9">
    <w:p w14:paraId="6014EF55" w14:textId="77777777" w:rsidR="00405862" w:rsidRPr="00A5263A" w:rsidRDefault="00405862" w:rsidP="00405862">
      <w:pPr>
        <w:pStyle w:val="EndnoteText"/>
      </w:pPr>
      <w:r w:rsidRPr="00A5263A">
        <w:rPr>
          <w:rStyle w:val="EndnoteReference"/>
        </w:rPr>
        <w:endnoteRef/>
      </w:r>
      <w:r w:rsidRPr="00A5263A">
        <w:t xml:space="preserve"> </w:t>
      </w:r>
      <w:hyperlink r:id="rId9" w:history="1">
        <w:r w:rsidRPr="00E82F6C">
          <w:rPr>
            <w:rStyle w:val="Hyperlink"/>
          </w:rPr>
          <w:t>https://web.archive.org/web/20150624215252/http://local.gov.uk/officer-development</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4378"/>
      <w:docPartObj>
        <w:docPartGallery w:val="Page Numbers (Bottom of Page)"/>
        <w:docPartUnique/>
      </w:docPartObj>
    </w:sdtPr>
    <w:sdtEndPr>
      <w:rPr>
        <w:noProof/>
      </w:rPr>
    </w:sdtEndPr>
    <w:sdtContent>
      <w:p w14:paraId="6FB3EB6F" w14:textId="77777777" w:rsidR="00405862" w:rsidRDefault="0040586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645BFEFA" w14:textId="77777777" w:rsidR="00405862" w:rsidRDefault="00405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32C1" w14:textId="77777777" w:rsidR="006B74EE" w:rsidRDefault="006B74EE" w:rsidP="00405862">
      <w:pPr>
        <w:spacing w:after="0" w:line="240" w:lineRule="auto"/>
      </w:pPr>
      <w:r>
        <w:separator/>
      </w:r>
    </w:p>
  </w:footnote>
  <w:footnote w:type="continuationSeparator" w:id="0">
    <w:p w14:paraId="2E4A65F1" w14:textId="77777777" w:rsidR="006B74EE" w:rsidRDefault="006B74EE" w:rsidP="00405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93F9" w14:textId="004204F3" w:rsidR="00405862" w:rsidRDefault="00405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D08C" w14:textId="7FC47FEB" w:rsidR="00405862" w:rsidRDefault="00405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7E3C" w14:textId="2DB1276B" w:rsidR="00405862" w:rsidRDefault="00405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A3"/>
    <w:multiLevelType w:val="hybridMultilevel"/>
    <w:tmpl w:val="6F4C59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60BEE"/>
    <w:multiLevelType w:val="multilevel"/>
    <w:tmpl w:val="A00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5F02A1"/>
    <w:multiLevelType w:val="multilevel"/>
    <w:tmpl w:val="EEB4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966479"/>
    <w:multiLevelType w:val="hybridMultilevel"/>
    <w:tmpl w:val="82A44BBA"/>
    <w:lvl w:ilvl="0" w:tplc="9E64C984">
      <w:numFmt w:val="bullet"/>
      <w:lvlText w:val=""/>
      <w:lvlJc w:val="left"/>
      <w:pPr>
        <w:ind w:left="1080" w:hanging="360"/>
      </w:pPr>
      <w:rPr>
        <w:rFonts w:ascii="Symbol" w:eastAsia="Calibri" w:hAnsi="Symbol" w:cs="Calibri" w:hint="default"/>
        <w:i w:val="0"/>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9F5CA7"/>
    <w:multiLevelType w:val="multilevel"/>
    <w:tmpl w:val="9C68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7074E5"/>
    <w:multiLevelType w:val="hybridMultilevel"/>
    <w:tmpl w:val="8EF002B0"/>
    <w:lvl w:ilvl="0" w:tplc="F5EE31AA">
      <w:start w:val="9"/>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F2ECD"/>
    <w:multiLevelType w:val="hybridMultilevel"/>
    <w:tmpl w:val="3DC2CE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92A99"/>
    <w:multiLevelType w:val="multilevel"/>
    <w:tmpl w:val="CA50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8654301">
    <w:abstractNumId w:val="0"/>
  </w:num>
  <w:num w:numId="2" w16cid:durableId="974137998">
    <w:abstractNumId w:val="6"/>
  </w:num>
  <w:num w:numId="3" w16cid:durableId="1117988674">
    <w:abstractNumId w:val="3"/>
  </w:num>
  <w:num w:numId="4" w16cid:durableId="878786429">
    <w:abstractNumId w:val="5"/>
  </w:num>
  <w:num w:numId="5" w16cid:durableId="1629168711">
    <w:abstractNumId w:val="1"/>
  </w:num>
  <w:num w:numId="6" w16cid:durableId="1197501191">
    <w:abstractNumId w:val="7"/>
  </w:num>
  <w:num w:numId="7" w16cid:durableId="1943492462">
    <w:abstractNumId w:val="4"/>
  </w:num>
  <w:num w:numId="8" w16cid:durableId="1089235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62"/>
    <w:rsid w:val="00005407"/>
    <w:rsid w:val="000167B3"/>
    <w:rsid w:val="00035AFD"/>
    <w:rsid w:val="00072C63"/>
    <w:rsid w:val="00076F18"/>
    <w:rsid w:val="00092CDD"/>
    <w:rsid w:val="000E7315"/>
    <w:rsid w:val="00127A90"/>
    <w:rsid w:val="00130054"/>
    <w:rsid w:val="001300D9"/>
    <w:rsid w:val="00144455"/>
    <w:rsid w:val="00165E0D"/>
    <w:rsid w:val="001930D7"/>
    <w:rsid w:val="001B79AF"/>
    <w:rsid w:val="00203300"/>
    <w:rsid w:val="00203FAF"/>
    <w:rsid w:val="002139B8"/>
    <w:rsid w:val="00215CF9"/>
    <w:rsid w:val="0021635F"/>
    <w:rsid w:val="00222FD3"/>
    <w:rsid w:val="00252AF8"/>
    <w:rsid w:val="002671C7"/>
    <w:rsid w:val="002975AD"/>
    <w:rsid w:val="002D4BF8"/>
    <w:rsid w:val="002F189E"/>
    <w:rsid w:val="002F6CD6"/>
    <w:rsid w:val="0030294A"/>
    <w:rsid w:val="00335BA5"/>
    <w:rsid w:val="00377F44"/>
    <w:rsid w:val="003A7B31"/>
    <w:rsid w:val="003B5994"/>
    <w:rsid w:val="003D2096"/>
    <w:rsid w:val="003F4D0E"/>
    <w:rsid w:val="00405862"/>
    <w:rsid w:val="00411A20"/>
    <w:rsid w:val="00420E8A"/>
    <w:rsid w:val="00436425"/>
    <w:rsid w:val="00485356"/>
    <w:rsid w:val="004D6750"/>
    <w:rsid w:val="004E51AE"/>
    <w:rsid w:val="004F7A2C"/>
    <w:rsid w:val="00543EDD"/>
    <w:rsid w:val="00544FE8"/>
    <w:rsid w:val="00595705"/>
    <w:rsid w:val="005A3C07"/>
    <w:rsid w:val="005B6142"/>
    <w:rsid w:val="005B6798"/>
    <w:rsid w:val="006340F8"/>
    <w:rsid w:val="00637BF1"/>
    <w:rsid w:val="00640CCB"/>
    <w:rsid w:val="00685C03"/>
    <w:rsid w:val="00687551"/>
    <w:rsid w:val="00691C8E"/>
    <w:rsid w:val="006A27B2"/>
    <w:rsid w:val="006B1667"/>
    <w:rsid w:val="006B3210"/>
    <w:rsid w:val="006B74EE"/>
    <w:rsid w:val="00734A17"/>
    <w:rsid w:val="0074007A"/>
    <w:rsid w:val="0075108C"/>
    <w:rsid w:val="00781C79"/>
    <w:rsid w:val="007922ED"/>
    <w:rsid w:val="007C01C3"/>
    <w:rsid w:val="00801546"/>
    <w:rsid w:val="00803E07"/>
    <w:rsid w:val="00804667"/>
    <w:rsid w:val="00821153"/>
    <w:rsid w:val="00852CD3"/>
    <w:rsid w:val="00885430"/>
    <w:rsid w:val="008913D5"/>
    <w:rsid w:val="00896DA9"/>
    <w:rsid w:val="008A7699"/>
    <w:rsid w:val="008B2ACF"/>
    <w:rsid w:val="008B76F1"/>
    <w:rsid w:val="008D7628"/>
    <w:rsid w:val="009744E5"/>
    <w:rsid w:val="009810C3"/>
    <w:rsid w:val="009A0263"/>
    <w:rsid w:val="009A266D"/>
    <w:rsid w:val="00A0035F"/>
    <w:rsid w:val="00A06D4F"/>
    <w:rsid w:val="00A528BF"/>
    <w:rsid w:val="00A65799"/>
    <w:rsid w:val="00A87AB7"/>
    <w:rsid w:val="00AA42A3"/>
    <w:rsid w:val="00AA7C5C"/>
    <w:rsid w:val="00AB3B9B"/>
    <w:rsid w:val="00AE5DFC"/>
    <w:rsid w:val="00B47068"/>
    <w:rsid w:val="00B50761"/>
    <w:rsid w:val="00B725F5"/>
    <w:rsid w:val="00B84100"/>
    <w:rsid w:val="00B97207"/>
    <w:rsid w:val="00BA768F"/>
    <w:rsid w:val="00C136AF"/>
    <w:rsid w:val="00C15EA9"/>
    <w:rsid w:val="00C404E7"/>
    <w:rsid w:val="00C77539"/>
    <w:rsid w:val="00C827B1"/>
    <w:rsid w:val="00C85E59"/>
    <w:rsid w:val="00C92C56"/>
    <w:rsid w:val="00CE3AF4"/>
    <w:rsid w:val="00D01FB3"/>
    <w:rsid w:val="00D17BED"/>
    <w:rsid w:val="00D41B80"/>
    <w:rsid w:val="00D646C0"/>
    <w:rsid w:val="00D90DAE"/>
    <w:rsid w:val="00DA51D5"/>
    <w:rsid w:val="00DA7CD8"/>
    <w:rsid w:val="00DD4413"/>
    <w:rsid w:val="00E14879"/>
    <w:rsid w:val="00E55DDB"/>
    <w:rsid w:val="00EA0AA6"/>
    <w:rsid w:val="00EA7B2B"/>
    <w:rsid w:val="00ED2CF2"/>
    <w:rsid w:val="00EE418E"/>
    <w:rsid w:val="00F00055"/>
    <w:rsid w:val="00F26A90"/>
    <w:rsid w:val="00F35EDB"/>
    <w:rsid w:val="00F36327"/>
    <w:rsid w:val="00F4065D"/>
    <w:rsid w:val="00F53801"/>
    <w:rsid w:val="00F853FE"/>
    <w:rsid w:val="00F85B5B"/>
    <w:rsid w:val="00F87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3ECA3"/>
  <w15:chartTrackingRefBased/>
  <w15:docId w15:val="{C03E446D-C9B5-4A3C-9A89-F1E12745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862"/>
    <w:pPr>
      <w:spacing w:after="200" w:line="276" w:lineRule="auto"/>
    </w:pPr>
    <w:rPr>
      <w:rFonts w:ascii="Arial" w:eastAsiaTheme="minorEastAsia" w:hAnsi="Arial"/>
      <w:kern w:val="0"/>
      <w:sz w:val="24"/>
      <w:lang w:eastAsia="en-GB"/>
      <w14:ligatures w14:val="none"/>
    </w:rPr>
  </w:style>
  <w:style w:type="paragraph" w:styleId="Heading1">
    <w:name w:val="heading 1"/>
    <w:basedOn w:val="Normal"/>
    <w:next w:val="Normal"/>
    <w:link w:val="Heading1Char"/>
    <w:uiPriority w:val="9"/>
    <w:qFormat/>
    <w:rsid w:val="00405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5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8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8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8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8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5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862"/>
    <w:rPr>
      <w:rFonts w:eastAsiaTheme="majorEastAsia" w:cstheme="majorBidi"/>
      <w:color w:val="272727" w:themeColor="text1" w:themeTint="D8"/>
    </w:rPr>
  </w:style>
  <w:style w:type="paragraph" w:styleId="Title">
    <w:name w:val="Title"/>
    <w:basedOn w:val="Normal"/>
    <w:next w:val="Normal"/>
    <w:link w:val="TitleChar"/>
    <w:uiPriority w:val="10"/>
    <w:qFormat/>
    <w:rsid w:val="00405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862"/>
    <w:pPr>
      <w:spacing w:before="160"/>
      <w:jc w:val="center"/>
    </w:pPr>
    <w:rPr>
      <w:i/>
      <w:iCs/>
      <w:color w:val="404040" w:themeColor="text1" w:themeTint="BF"/>
    </w:rPr>
  </w:style>
  <w:style w:type="character" w:customStyle="1" w:styleId="QuoteChar">
    <w:name w:val="Quote Char"/>
    <w:basedOn w:val="DefaultParagraphFont"/>
    <w:link w:val="Quote"/>
    <w:uiPriority w:val="29"/>
    <w:rsid w:val="00405862"/>
    <w:rPr>
      <w:i/>
      <w:iCs/>
      <w:color w:val="404040" w:themeColor="text1" w:themeTint="BF"/>
    </w:rPr>
  </w:style>
  <w:style w:type="paragraph" w:styleId="ListParagraph">
    <w:name w:val="List Paragraph"/>
    <w:basedOn w:val="Normal"/>
    <w:uiPriority w:val="34"/>
    <w:qFormat/>
    <w:rsid w:val="00405862"/>
    <w:pPr>
      <w:ind w:left="720"/>
      <w:contextualSpacing/>
    </w:pPr>
  </w:style>
  <w:style w:type="character" w:styleId="IntenseEmphasis">
    <w:name w:val="Intense Emphasis"/>
    <w:basedOn w:val="DefaultParagraphFont"/>
    <w:uiPriority w:val="21"/>
    <w:qFormat/>
    <w:rsid w:val="00405862"/>
    <w:rPr>
      <w:i/>
      <w:iCs/>
      <w:color w:val="0F4761" w:themeColor="accent1" w:themeShade="BF"/>
    </w:rPr>
  </w:style>
  <w:style w:type="paragraph" w:styleId="IntenseQuote">
    <w:name w:val="Intense Quote"/>
    <w:basedOn w:val="Normal"/>
    <w:next w:val="Normal"/>
    <w:link w:val="IntenseQuoteChar"/>
    <w:uiPriority w:val="30"/>
    <w:qFormat/>
    <w:rsid w:val="00405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862"/>
    <w:rPr>
      <w:i/>
      <w:iCs/>
      <w:color w:val="0F4761" w:themeColor="accent1" w:themeShade="BF"/>
    </w:rPr>
  </w:style>
  <w:style w:type="character" w:styleId="IntenseReference">
    <w:name w:val="Intense Reference"/>
    <w:basedOn w:val="DefaultParagraphFont"/>
    <w:uiPriority w:val="32"/>
    <w:qFormat/>
    <w:rsid w:val="00405862"/>
    <w:rPr>
      <w:b/>
      <w:bCs/>
      <w:smallCaps/>
      <w:color w:val="0F4761" w:themeColor="accent1" w:themeShade="BF"/>
      <w:spacing w:val="5"/>
    </w:rPr>
  </w:style>
  <w:style w:type="paragraph" w:customStyle="1" w:styleId="Default">
    <w:name w:val="Default"/>
    <w:rsid w:val="00405862"/>
    <w:pPr>
      <w:autoSpaceDE w:val="0"/>
      <w:autoSpaceDN w:val="0"/>
      <w:adjustRightInd w:val="0"/>
      <w:spacing w:after="0" w:line="240" w:lineRule="auto"/>
    </w:pPr>
    <w:rPr>
      <w:rFonts w:ascii="Arial" w:eastAsiaTheme="minorEastAsia" w:hAnsi="Arial" w:cs="Arial"/>
      <w:color w:val="000000"/>
      <w:kern w:val="0"/>
      <w:sz w:val="24"/>
      <w:szCs w:val="24"/>
      <w:lang w:eastAsia="en-GB"/>
      <w14:ligatures w14:val="none"/>
    </w:rPr>
  </w:style>
  <w:style w:type="character" w:styleId="Hyperlink">
    <w:name w:val="Hyperlink"/>
    <w:basedOn w:val="DefaultParagraphFont"/>
    <w:uiPriority w:val="99"/>
    <w:unhideWhenUsed/>
    <w:rsid w:val="00405862"/>
    <w:rPr>
      <w:color w:val="0000FF"/>
      <w:u w:val="single"/>
    </w:rPr>
  </w:style>
  <w:style w:type="paragraph" w:styleId="EndnoteText">
    <w:name w:val="endnote text"/>
    <w:basedOn w:val="Normal"/>
    <w:link w:val="EndnoteTextChar"/>
    <w:uiPriority w:val="99"/>
    <w:semiHidden/>
    <w:unhideWhenUsed/>
    <w:rsid w:val="004058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5862"/>
    <w:rPr>
      <w:rFonts w:ascii="Arial" w:eastAsiaTheme="minorEastAsia" w:hAnsi="Arial"/>
      <w:kern w:val="0"/>
      <w:sz w:val="20"/>
      <w:szCs w:val="20"/>
      <w:lang w:eastAsia="en-GB"/>
      <w14:ligatures w14:val="none"/>
    </w:rPr>
  </w:style>
  <w:style w:type="character" w:styleId="EndnoteReference">
    <w:name w:val="endnote reference"/>
    <w:basedOn w:val="DefaultParagraphFont"/>
    <w:uiPriority w:val="99"/>
    <w:semiHidden/>
    <w:unhideWhenUsed/>
    <w:rsid w:val="00405862"/>
    <w:rPr>
      <w:vertAlign w:val="superscript"/>
    </w:rPr>
  </w:style>
  <w:style w:type="paragraph" w:styleId="PlainText">
    <w:name w:val="Plain Text"/>
    <w:basedOn w:val="Normal"/>
    <w:link w:val="PlainTextChar"/>
    <w:uiPriority w:val="99"/>
    <w:unhideWhenUsed/>
    <w:rsid w:val="0040586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05862"/>
    <w:rPr>
      <w:rFonts w:ascii="Consolas" w:eastAsia="Calibri" w:hAnsi="Consolas" w:cs="Times New Roman"/>
      <w:kern w:val="0"/>
      <w:sz w:val="21"/>
      <w:szCs w:val="21"/>
      <w:lang w:eastAsia="en-GB"/>
      <w14:ligatures w14:val="none"/>
    </w:rPr>
  </w:style>
  <w:style w:type="paragraph" w:styleId="Header">
    <w:name w:val="header"/>
    <w:basedOn w:val="Normal"/>
    <w:link w:val="HeaderChar"/>
    <w:uiPriority w:val="99"/>
    <w:unhideWhenUsed/>
    <w:rsid w:val="00405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862"/>
    <w:rPr>
      <w:rFonts w:ascii="Arial" w:eastAsiaTheme="minorEastAsia" w:hAnsi="Arial"/>
      <w:kern w:val="0"/>
      <w:sz w:val="24"/>
      <w:lang w:eastAsia="en-GB"/>
      <w14:ligatures w14:val="none"/>
    </w:rPr>
  </w:style>
  <w:style w:type="paragraph" w:styleId="Footer">
    <w:name w:val="footer"/>
    <w:basedOn w:val="Normal"/>
    <w:link w:val="FooterChar"/>
    <w:uiPriority w:val="99"/>
    <w:unhideWhenUsed/>
    <w:rsid w:val="00405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862"/>
    <w:rPr>
      <w:rFonts w:ascii="Arial" w:eastAsiaTheme="minorEastAsia" w:hAnsi="Arial"/>
      <w:kern w:val="0"/>
      <w:sz w:val="24"/>
      <w:lang w:eastAsia="en-GB"/>
      <w14:ligatures w14:val="none"/>
    </w:rPr>
  </w:style>
  <w:style w:type="paragraph" w:customStyle="1" w:styleId="xheadingheader">
    <w:name w:val="x_headingheader"/>
    <w:basedOn w:val="Normal"/>
    <w:rsid w:val="00405862"/>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05862"/>
  </w:style>
  <w:style w:type="table" w:styleId="TableGrid">
    <w:name w:val="Table Grid"/>
    <w:basedOn w:val="TableNormal"/>
    <w:uiPriority w:val="39"/>
    <w:rsid w:val="0040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6798"/>
    <w:rPr>
      <w:color w:val="96607D" w:themeColor="followedHyperlink"/>
      <w:u w:val="single"/>
    </w:rPr>
  </w:style>
  <w:style w:type="character" w:styleId="UnresolvedMention">
    <w:name w:val="Unresolved Mention"/>
    <w:basedOn w:val="DefaultParagraphFont"/>
    <w:uiPriority w:val="99"/>
    <w:semiHidden/>
    <w:unhideWhenUsed/>
    <w:rsid w:val="00687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local.gov.uk/sites/default/files/documents/Local%20government%20workforce%20summary%20data%20-%20November%202025_0" TargetMode="External"/><Relationship Id="rId3" Type="http://schemas.openxmlformats.org/officeDocument/2006/relationships/hyperlink" Target="https://www.deloitte.com/content/dam/assets-zone2/uk/en/docs/services/tax/2025/your-guide-ftse-250-companies-2025.pdf" TargetMode="External"/><Relationship Id="rId7" Type="http://schemas.openxmlformats.org/officeDocument/2006/relationships/hyperlink" Target="https://obr.uk/docs/dlm_uploads/OBR_Economic_and_fiscal_outlook_November_2025.pdf" TargetMode="External"/><Relationship Id="rId2" Type="http://schemas.openxmlformats.org/officeDocument/2006/relationships/hyperlink" Target="http://www.publications.parliament.uk/pa/cm201415/cmselect/cmcomloc/191/191.pdf" TargetMode="External"/><Relationship Id="rId1" Type="http://schemas.openxmlformats.org/officeDocument/2006/relationships/hyperlink" Target="https://data.parliament.uk/writtenevidence/committeeevidence.svc/evidencedocument/housing-communities-and-local-government-committee/local-government-chief-officers-remuneration/written/5649.pdf" TargetMode="External"/><Relationship Id="rId6" Type="http://schemas.openxmlformats.org/officeDocument/2006/relationships/hyperlink" Target="https://www.lrd.org.uk/news/payline-release-november-2025" TargetMode="External"/><Relationship Id="rId5" Type="http://schemas.openxmlformats.org/officeDocument/2006/relationships/hyperlink" Target="https://www.local.gov.uk/sites/default/files/documents/Local%20government%20workforce%20summary%20data%20-%20November%202025_0.pdf" TargetMode="External"/><Relationship Id="rId4" Type="http://schemas.openxmlformats.org/officeDocument/2006/relationships/hyperlink" Target="https://www.ons.gov.uk/employmentandlabourmarket/peopleinwork/earningsandworkinghours/articles/publicandprivatesectorearnings/2019" TargetMode="External"/><Relationship Id="rId9" Type="http://schemas.openxmlformats.org/officeDocument/2006/relationships/hyperlink" Target="https://web.archive.org/web/20150624215252/http://local.gov.uk/officer-developmen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urner%20Laurence\Documents\R\Chief%20Officers%20pay%20claim\pubpriv.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9"/>
          <c:order val="9"/>
          <c:tx>
            <c:strRef>
              <c:f>pubpriv!$B$1</c:f>
              <c:strCache>
                <c:ptCount val="1"/>
                <c:pt idx="0">
                  <c:v>Gross pay including overtime and bonus pay</c:v>
                </c:pt>
              </c:strCache>
            </c:strRef>
          </c:tx>
          <c:spPr>
            <a:ln w="28575" cap="rnd">
              <a:solidFill>
                <a:schemeClr val="accent4">
                  <a:lumMod val="60000"/>
                </a:schemeClr>
              </a:solidFill>
              <a:round/>
            </a:ln>
            <a:effectLst/>
          </c:spPr>
          <c:marker>
            <c:symbol val="none"/>
          </c:marker>
          <c:cat>
            <c:strRef>
              <c:f>pubpriv!$A$1:$A$10</c:f>
              <c:strCache>
                <c:ptCount val="9"/>
                <c:pt idx="0">
                  <c:v>2011</c:v>
                </c:pt>
                <c:pt idx="1">
                  <c:v>2012</c:v>
                </c:pt>
                <c:pt idx="2">
                  <c:v>2013</c:v>
                </c:pt>
                <c:pt idx="3">
                  <c:v>2014</c:v>
                </c:pt>
                <c:pt idx="4">
                  <c:v>2015</c:v>
                </c:pt>
                <c:pt idx="5">
                  <c:v>2016</c:v>
                </c:pt>
                <c:pt idx="6">
                  <c:v>2017</c:v>
                </c:pt>
                <c:pt idx="7">
                  <c:v>2018</c:v>
                </c:pt>
                <c:pt idx="8">
                  <c:v>2019</c:v>
                </c:pt>
              </c:strCache>
            </c:strRef>
          </c:cat>
          <c:val>
            <c:numRef>
              <c:f>pubpriv!$B$2:$B$10</c:f>
              <c:numCache>
                <c:formatCode>General</c:formatCode>
                <c:ptCount val="8"/>
                <c:pt idx="0">
                  <c:v>2</c:v>
                </c:pt>
                <c:pt idx="1">
                  <c:v>0</c:v>
                </c:pt>
                <c:pt idx="2">
                  <c:v>-1</c:v>
                </c:pt>
                <c:pt idx="3">
                  <c:v>-1</c:v>
                </c:pt>
                <c:pt idx="4">
                  <c:v>-2</c:v>
                </c:pt>
                <c:pt idx="5">
                  <c:v>-5</c:v>
                </c:pt>
                <c:pt idx="6">
                  <c:v>-3</c:v>
                </c:pt>
                <c:pt idx="7">
                  <c:v>-3</c:v>
                </c:pt>
              </c:numCache>
            </c:numRef>
          </c:val>
          <c:smooth val="0"/>
          <c:extLst>
            <c:ext xmlns:c16="http://schemas.microsoft.com/office/drawing/2014/chart" uri="{C3380CC4-5D6E-409C-BE32-E72D297353CC}">
              <c16:uniqueId val="{00000000-7F95-41BA-98A4-4C71DF02D1E3}"/>
            </c:ext>
          </c:extLst>
        </c:ser>
        <c:dLbls>
          <c:showLegendKey val="0"/>
          <c:showVal val="0"/>
          <c:showCatName val="0"/>
          <c:showSerName val="0"/>
          <c:showPercent val="0"/>
          <c:showBubbleSize val="0"/>
        </c:dLbls>
        <c:smooth val="0"/>
        <c:axId val="1078311408"/>
        <c:axId val="1078314688"/>
        <c:extLst>
          <c:ext xmlns:c15="http://schemas.microsoft.com/office/drawing/2012/chart" uri="{02D57815-91ED-43cb-92C2-25804820EDAC}">
            <c15:filteredLineSeries>
              <c15:ser>
                <c:idx val="0"/>
                <c:order val="0"/>
                <c:spPr>
                  <a:ln w="28575" cap="rnd">
                    <a:solidFill>
                      <a:schemeClr val="accent1"/>
                    </a:solidFill>
                    <a:round/>
                  </a:ln>
                  <a:effectLst/>
                </c:spPr>
                <c:marker>
                  <c:symbol val="none"/>
                </c:marker>
                <c:cat>
                  <c:strRef>
                    <c:extLst>
                      <c:ext uri="{02D57815-91ED-43cb-92C2-25804820EDAC}">
                        <c15:formulaRef>
                          <c15:sqref>pubpriv!$A$1:$A$10</c15:sqref>
                        </c15:formulaRef>
                      </c:ext>
                    </c:extLst>
                    <c:strCache>
                      <c:ptCount val="9"/>
                      <c:pt idx="0">
                        <c:v>2011</c:v>
                      </c:pt>
                      <c:pt idx="1">
                        <c:v>2012</c:v>
                      </c:pt>
                      <c:pt idx="2">
                        <c:v>2013</c:v>
                      </c:pt>
                      <c:pt idx="3">
                        <c:v>2014</c:v>
                      </c:pt>
                      <c:pt idx="4">
                        <c:v>2015</c:v>
                      </c:pt>
                      <c:pt idx="5">
                        <c:v>2016</c:v>
                      </c:pt>
                      <c:pt idx="6">
                        <c:v>2017</c:v>
                      </c:pt>
                      <c:pt idx="7">
                        <c:v>2018</c:v>
                      </c:pt>
                      <c:pt idx="8">
                        <c:v>2019</c:v>
                      </c:pt>
                    </c:strCache>
                  </c:strRef>
                </c:cat>
                <c:val>
                  <c:numRef>
                    <c:extLst>
                      <c:ext uri="{02D57815-91ED-43cb-92C2-25804820EDAC}">
                        <c15:formulaRef>
                          <c15:sqref>pubpriv!$A$2</c15:sqref>
                        </c15:formulaRef>
                      </c:ext>
                    </c:extLst>
                  </c:numRef>
                </c:val>
                <c:smooth val="0"/>
                <c:extLst>
                  <c:ext xmlns:c16="http://schemas.microsoft.com/office/drawing/2014/chart" uri="{C3380CC4-5D6E-409C-BE32-E72D297353CC}">
                    <c16:uniqueId val="{00000001-7F95-41BA-98A4-4C71DF02D1E3}"/>
                  </c:ext>
                </c:extLst>
              </c15:ser>
            </c15:filteredLineSeries>
            <c15:filteredLineSeries>
              <c15:ser>
                <c:idx val="1"/>
                <c:order val="1"/>
                <c:spPr>
                  <a:ln w="28575" cap="rnd">
                    <a:solidFill>
                      <a:schemeClr val="accent2"/>
                    </a:solidFill>
                    <a:round/>
                  </a:ln>
                  <a:effectLst/>
                </c:spPr>
                <c:marker>
                  <c:symbol val="none"/>
                </c:marker>
                <c:cat>
                  <c:strRef>
                    <c:extLst xmlns:c15="http://schemas.microsoft.com/office/drawing/2012/chart">
                      <c:ext xmlns:c15="http://schemas.microsoft.com/office/drawing/2012/chart" uri="{02D57815-91ED-43cb-92C2-25804820EDAC}">
                        <c15:formulaRef>
                          <c15:sqref>pubpriv!$A$1:$A$10</c15:sqref>
                        </c15:formulaRef>
                      </c:ext>
                    </c:extLst>
                    <c:strCache>
                      <c:ptCount val="9"/>
                      <c:pt idx="0">
                        <c:v>2011</c:v>
                      </c:pt>
                      <c:pt idx="1">
                        <c:v>2012</c:v>
                      </c:pt>
                      <c:pt idx="2">
                        <c:v>2013</c:v>
                      </c:pt>
                      <c:pt idx="3">
                        <c:v>2014</c:v>
                      </c:pt>
                      <c:pt idx="4">
                        <c:v>2015</c:v>
                      </c:pt>
                      <c:pt idx="5">
                        <c:v>2016</c:v>
                      </c:pt>
                      <c:pt idx="6">
                        <c:v>2017</c:v>
                      </c:pt>
                      <c:pt idx="7">
                        <c:v>2018</c:v>
                      </c:pt>
                      <c:pt idx="8">
                        <c:v>2019</c:v>
                      </c:pt>
                    </c:strCache>
                  </c:strRef>
                </c:cat>
                <c:val>
                  <c:numRef>
                    <c:extLst xmlns:c15="http://schemas.microsoft.com/office/drawing/2012/chart">
                      <c:ext xmlns:c15="http://schemas.microsoft.com/office/drawing/2012/chart" uri="{02D57815-91ED-43cb-92C2-25804820EDAC}">
                        <c15:formulaRef>
                          <c15:sqref>pubpriv!$A$3</c15:sqref>
                        </c15:formulaRef>
                      </c:ext>
                    </c:extLst>
                  </c:numRef>
                </c:val>
                <c:smooth val="0"/>
                <c:extLst xmlns:c15="http://schemas.microsoft.com/office/drawing/2012/chart">
                  <c:ext xmlns:c16="http://schemas.microsoft.com/office/drawing/2014/chart" uri="{C3380CC4-5D6E-409C-BE32-E72D297353CC}">
                    <c16:uniqueId val="{00000002-7F95-41BA-98A4-4C71DF02D1E3}"/>
                  </c:ext>
                </c:extLst>
              </c15:ser>
            </c15:filteredLineSeries>
            <c15:filteredLineSeries>
              <c15:ser>
                <c:idx val="2"/>
                <c:order val="2"/>
                <c:spPr>
                  <a:ln w="28575" cap="rnd">
                    <a:solidFill>
                      <a:schemeClr val="accent3"/>
                    </a:solidFill>
                    <a:round/>
                  </a:ln>
                  <a:effectLst/>
                </c:spPr>
                <c:marker>
                  <c:symbol val="none"/>
                </c:marker>
                <c:cat>
                  <c:strRef>
                    <c:extLst xmlns:c15="http://schemas.microsoft.com/office/drawing/2012/chart">
                      <c:ext xmlns:c15="http://schemas.microsoft.com/office/drawing/2012/chart" uri="{02D57815-91ED-43cb-92C2-25804820EDAC}">
                        <c15:formulaRef>
                          <c15:sqref>pubpriv!$A$1:$A$10</c15:sqref>
                        </c15:formulaRef>
                      </c:ext>
                    </c:extLst>
                    <c:strCache>
                      <c:ptCount val="9"/>
                      <c:pt idx="0">
                        <c:v>2011</c:v>
                      </c:pt>
                      <c:pt idx="1">
                        <c:v>2012</c:v>
                      </c:pt>
                      <c:pt idx="2">
                        <c:v>2013</c:v>
                      </c:pt>
                      <c:pt idx="3">
                        <c:v>2014</c:v>
                      </c:pt>
                      <c:pt idx="4">
                        <c:v>2015</c:v>
                      </c:pt>
                      <c:pt idx="5">
                        <c:v>2016</c:v>
                      </c:pt>
                      <c:pt idx="6">
                        <c:v>2017</c:v>
                      </c:pt>
                      <c:pt idx="7">
                        <c:v>2018</c:v>
                      </c:pt>
                      <c:pt idx="8">
                        <c:v>2019</c:v>
                      </c:pt>
                    </c:strCache>
                  </c:strRef>
                </c:cat>
                <c:val>
                  <c:numRef>
                    <c:extLst xmlns:c15="http://schemas.microsoft.com/office/drawing/2012/chart">
                      <c:ext xmlns:c15="http://schemas.microsoft.com/office/drawing/2012/chart" uri="{02D57815-91ED-43cb-92C2-25804820EDAC}">
                        <c15:formulaRef>
                          <c15:sqref>pubpriv!$A$4</c15:sqref>
                        </c15:formulaRef>
                      </c:ext>
                    </c:extLst>
                  </c:numRef>
                </c:val>
                <c:smooth val="0"/>
                <c:extLst xmlns:c15="http://schemas.microsoft.com/office/drawing/2012/chart">
                  <c:ext xmlns:c16="http://schemas.microsoft.com/office/drawing/2014/chart" uri="{C3380CC4-5D6E-409C-BE32-E72D297353CC}">
                    <c16:uniqueId val="{00000003-7F95-41BA-98A4-4C71DF02D1E3}"/>
                  </c:ext>
                </c:extLst>
              </c15:ser>
            </c15:filteredLineSeries>
            <c15:filteredLineSeries>
              <c15:ser>
                <c:idx val="3"/>
                <c:order val="3"/>
                <c:spPr>
                  <a:ln w="28575" cap="rnd">
                    <a:solidFill>
                      <a:schemeClr val="accent4"/>
                    </a:solidFill>
                    <a:round/>
                  </a:ln>
                  <a:effectLst/>
                </c:spPr>
                <c:marker>
                  <c:symbol val="none"/>
                </c:marker>
                <c:cat>
                  <c:strRef>
                    <c:extLst xmlns:c15="http://schemas.microsoft.com/office/drawing/2012/chart">
                      <c:ext xmlns:c15="http://schemas.microsoft.com/office/drawing/2012/chart" uri="{02D57815-91ED-43cb-92C2-25804820EDAC}">
                        <c15:formulaRef>
                          <c15:sqref>pubpriv!$A$1:$A$10</c15:sqref>
                        </c15:formulaRef>
                      </c:ext>
                    </c:extLst>
                    <c:strCache>
                      <c:ptCount val="9"/>
                      <c:pt idx="0">
                        <c:v>2011</c:v>
                      </c:pt>
                      <c:pt idx="1">
                        <c:v>2012</c:v>
                      </c:pt>
                      <c:pt idx="2">
                        <c:v>2013</c:v>
                      </c:pt>
                      <c:pt idx="3">
                        <c:v>2014</c:v>
                      </c:pt>
                      <c:pt idx="4">
                        <c:v>2015</c:v>
                      </c:pt>
                      <c:pt idx="5">
                        <c:v>2016</c:v>
                      </c:pt>
                      <c:pt idx="6">
                        <c:v>2017</c:v>
                      </c:pt>
                      <c:pt idx="7">
                        <c:v>2018</c:v>
                      </c:pt>
                      <c:pt idx="8">
                        <c:v>2019</c:v>
                      </c:pt>
                    </c:strCache>
                  </c:strRef>
                </c:cat>
                <c:val>
                  <c:numRef>
                    <c:extLst xmlns:c15="http://schemas.microsoft.com/office/drawing/2012/chart">
                      <c:ext xmlns:c15="http://schemas.microsoft.com/office/drawing/2012/chart" uri="{02D57815-91ED-43cb-92C2-25804820EDAC}">
                        <c15:formulaRef>
                          <c15:sqref>pubpriv!$A$5</c15:sqref>
                        </c15:formulaRef>
                      </c:ext>
                    </c:extLst>
                  </c:numRef>
                </c:val>
                <c:smooth val="0"/>
                <c:extLst xmlns:c15="http://schemas.microsoft.com/office/drawing/2012/chart">
                  <c:ext xmlns:c16="http://schemas.microsoft.com/office/drawing/2014/chart" uri="{C3380CC4-5D6E-409C-BE32-E72D297353CC}">
                    <c16:uniqueId val="{00000004-7F95-41BA-98A4-4C71DF02D1E3}"/>
                  </c:ext>
                </c:extLst>
              </c15:ser>
            </c15:filteredLineSeries>
            <c15:filteredLineSeries>
              <c15:ser>
                <c:idx val="4"/>
                <c:order val="4"/>
                <c:spPr>
                  <a:ln w="28575"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pubpriv!$A$1:$A$10</c15:sqref>
                        </c15:formulaRef>
                      </c:ext>
                    </c:extLst>
                    <c:strCache>
                      <c:ptCount val="9"/>
                      <c:pt idx="0">
                        <c:v>2011</c:v>
                      </c:pt>
                      <c:pt idx="1">
                        <c:v>2012</c:v>
                      </c:pt>
                      <c:pt idx="2">
                        <c:v>2013</c:v>
                      </c:pt>
                      <c:pt idx="3">
                        <c:v>2014</c:v>
                      </c:pt>
                      <c:pt idx="4">
                        <c:v>2015</c:v>
                      </c:pt>
                      <c:pt idx="5">
                        <c:v>2016</c:v>
                      </c:pt>
                      <c:pt idx="6">
                        <c:v>2017</c:v>
                      </c:pt>
                      <c:pt idx="7">
                        <c:v>2018</c:v>
                      </c:pt>
                      <c:pt idx="8">
                        <c:v>2019</c:v>
                      </c:pt>
                    </c:strCache>
                  </c:strRef>
                </c:cat>
                <c:val>
                  <c:numRef>
                    <c:extLst xmlns:c15="http://schemas.microsoft.com/office/drawing/2012/chart">
                      <c:ext xmlns:c15="http://schemas.microsoft.com/office/drawing/2012/chart" uri="{02D57815-91ED-43cb-92C2-25804820EDAC}">
                        <c15:formulaRef>
                          <c15:sqref>pubpriv!$A$6</c15:sqref>
                        </c15:formulaRef>
                      </c:ext>
                    </c:extLst>
                  </c:numRef>
                </c:val>
                <c:smooth val="0"/>
                <c:extLst xmlns:c15="http://schemas.microsoft.com/office/drawing/2012/chart">
                  <c:ext xmlns:c16="http://schemas.microsoft.com/office/drawing/2014/chart" uri="{C3380CC4-5D6E-409C-BE32-E72D297353CC}">
                    <c16:uniqueId val="{00000005-7F95-41BA-98A4-4C71DF02D1E3}"/>
                  </c:ext>
                </c:extLst>
              </c15:ser>
            </c15:filteredLineSeries>
            <c15:filteredLineSeries>
              <c15:ser>
                <c:idx val="5"/>
                <c:order val="5"/>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pubpriv!$A$1:$A$10</c15:sqref>
                        </c15:formulaRef>
                      </c:ext>
                    </c:extLst>
                    <c:strCache>
                      <c:ptCount val="9"/>
                      <c:pt idx="0">
                        <c:v>2011</c:v>
                      </c:pt>
                      <c:pt idx="1">
                        <c:v>2012</c:v>
                      </c:pt>
                      <c:pt idx="2">
                        <c:v>2013</c:v>
                      </c:pt>
                      <c:pt idx="3">
                        <c:v>2014</c:v>
                      </c:pt>
                      <c:pt idx="4">
                        <c:v>2015</c:v>
                      </c:pt>
                      <c:pt idx="5">
                        <c:v>2016</c:v>
                      </c:pt>
                      <c:pt idx="6">
                        <c:v>2017</c:v>
                      </c:pt>
                      <c:pt idx="7">
                        <c:v>2018</c:v>
                      </c:pt>
                      <c:pt idx="8">
                        <c:v>2019</c:v>
                      </c:pt>
                    </c:strCache>
                  </c:strRef>
                </c:cat>
                <c:val>
                  <c:numRef>
                    <c:extLst xmlns:c15="http://schemas.microsoft.com/office/drawing/2012/chart">
                      <c:ext xmlns:c15="http://schemas.microsoft.com/office/drawing/2012/chart" uri="{02D57815-91ED-43cb-92C2-25804820EDAC}">
                        <c15:formulaRef>
                          <c15:sqref>pubpriv!$A$7</c15:sqref>
                        </c15:formulaRef>
                      </c:ext>
                    </c:extLst>
                  </c:numRef>
                </c:val>
                <c:smooth val="0"/>
                <c:extLst xmlns:c15="http://schemas.microsoft.com/office/drawing/2012/chart">
                  <c:ext xmlns:c16="http://schemas.microsoft.com/office/drawing/2014/chart" uri="{C3380CC4-5D6E-409C-BE32-E72D297353CC}">
                    <c16:uniqueId val="{00000006-7F95-41BA-98A4-4C71DF02D1E3}"/>
                  </c:ext>
                </c:extLst>
              </c15:ser>
            </c15:filteredLineSeries>
            <c15:filteredLineSeries>
              <c15:ser>
                <c:idx val="6"/>
                <c:order val="6"/>
                <c:spPr>
                  <a:ln w="28575" cap="rnd">
                    <a:solidFill>
                      <a:schemeClr val="accent1">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pubpriv!$A$1:$A$10</c15:sqref>
                        </c15:formulaRef>
                      </c:ext>
                    </c:extLst>
                    <c:strCache>
                      <c:ptCount val="9"/>
                      <c:pt idx="0">
                        <c:v>2011</c:v>
                      </c:pt>
                      <c:pt idx="1">
                        <c:v>2012</c:v>
                      </c:pt>
                      <c:pt idx="2">
                        <c:v>2013</c:v>
                      </c:pt>
                      <c:pt idx="3">
                        <c:v>2014</c:v>
                      </c:pt>
                      <c:pt idx="4">
                        <c:v>2015</c:v>
                      </c:pt>
                      <c:pt idx="5">
                        <c:v>2016</c:v>
                      </c:pt>
                      <c:pt idx="6">
                        <c:v>2017</c:v>
                      </c:pt>
                      <c:pt idx="7">
                        <c:v>2018</c:v>
                      </c:pt>
                      <c:pt idx="8">
                        <c:v>2019</c:v>
                      </c:pt>
                    </c:strCache>
                  </c:strRef>
                </c:cat>
                <c:val>
                  <c:numRef>
                    <c:extLst xmlns:c15="http://schemas.microsoft.com/office/drawing/2012/chart">
                      <c:ext xmlns:c15="http://schemas.microsoft.com/office/drawing/2012/chart" uri="{02D57815-91ED-43cb-92C2-25804820EDAC}">
                        <c15:formulaRef>
                          <c15:sqref>pubpriv!$A$8</c15:sqref>
                        </c15:formulaRef>
                      </c:ext>
                    </c:extLst>
                  </c:numRef>
                </c:val>
                <c:smooth val="0"/>
                <c:extLst xmlns:c15="http://schemas.microsoft.com/office/drawing/2012/chart">
                  <c:ext xmlns:c16="http://schemas.microsoft.com/office/drawing/2014/chart" uri="{C3380CC4-5D6E-409C-BE32-E72D297353CC}">
                    <c16:uniqueId val="{00000007-7F95-41BA-98A4-4C71DF02D1E3}"/>
                  </c:ext>
                </c:extLst>
              </c15:ser>
            </c15:filteredLineSeries>
            <c15:filteredLineSeries>
              <c15:ser>
                <c:idx val="7"/>
                <c:order val="7"/>
                <c:spPr>
                  <a:ln w="28575" cap="rnd">
                    <a:solidFill>
                      <a:schemeClr val="accent2">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pubpriv!$A$1:$A$10</c15:sqref>
                        </c15:formulaRef>
                      </c:ext>
                    </c:extLst>
                    <c:strCache>
                      <c:ptCount val="9"/>
                      <c:pt idx="0">
                        <c:v>2011</c:v>
                      </c:pt>
                      <c:pt idx="1">
                        <c:v>2012</c:v>
                      </c:pt>
                      <c:pt idx="2">
                        <c:v>2013</c:v>
                      </c:pt>
                      <c:pt idx="3">
                        <c:v>2014</c:v>
                      </c:pt>
                      <c:pt idx="4">
                        <c:v>2015</c:v>
                      </c:pt>
                      <c:pt idx="5">
                        <c:v>2016</c:v>
                      </c:pt>
                      <c:pt idx="6">
                        <c:v>2017</c:v>
                      </c:pt>
                      <c:pt idx="7">
                        <c:v>2018</c:v>
                      </c:pt>
                      <c:pt idx="8">
                        <c:v>2019</c:v>
                      </c:pt>
                    </c:strCache>
                  </c:strRef>
                </c:cat>
                <c:val>
                  <c:numRef>
                    <c:extLst xmlns:c15="http://schemas.microsoft.com/office/drawing/2012/chart">
                      <c:ext xmlns:c15="http://schemas.microsoft.com/office/drawing/2012/chart" uri="{02D57815-91ED-43cb-92C2-25804820EDAC}">
                        <c15:formulaRef>
                          <c15:sqref>pubpriv!$A$9</c15:sqref>
                        </c15:formulaRef>
                      </c:ext>
                    </c:extLst>
                  </c:numRef>
                </c:val>
                <c:smooth val="0"/>
                <c:extLst xmlns:c15="http://schemas.microsoft.com/office/drawing/2012/chart">
                  <c:ext xmlns:c16="http://schemas.microsoft.com/office/drawing/2014/chart" uri="{C3380CC4-5D6E-409C-BE32-E72D297353CC}">
                    <c16:uniqueId val="{00000008-7F95-41BA-98A4-4C71DF02D1E3}"/>
                  </c:ext>
                </c:extLst>
              </c15:ser>
            </c15:filteredLineSeries>
            <c15:filteredLineSeries>
              <c15:ser>
                <c:idx val="8"/>
                <c:order val="8"/>
                <c:spPr>
                  <a:ln w="28575" cap="rnd">
                    <a:solidFill>
                      <a:schemeClr val="accent3">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pubpriv!$A$1:$A$10</c15:sqref>
                        </c15:formulaRef>
                      </c:ext>
                    </c:extLst>
                    <c:strCache>
                      <c:ptCount val="9"/>
                      <c:pt idx="0">
                        <c:v>2011</c:v>
                      </c:pt>
                      <c:pt idx="1">
                        <c:v>2012</c:v>
                      </c:pt>
                      <c:pt idx="2">
                        <c:v>2013</c:v>
                      </c:pt>
                      <c:pt idx="3">
                        <c:v>2014</c:v>
                      </c:pt>
                      <c:pt idx="4">
                        <c:v>2015</c:v>
                      </c:pt>
                      <c:pt idx="5">
                        <c:v>2016</c:v>
                      </c:pt>
                      <c:pt idx="6">
                        <c:v>2017</c:v>
                      </c:pt>
                      <c:pt idx="7">
                        <c:v>2018</c:v>
                      </c:pt>
                      <c:pt idx="8">
                        <c:v>2019</c:v>
                      </c:pt>
                    </c:strCache>
                  </c:strRef>
                </c:cat>
                <c:val>
                  <c:numRef>
                    <c:extLst xmlns:c15="http://schemas.microsoft.com/office/drawing/2012/chart">
                      <c:ext xmlns:c15="http://schemas.microsoft.com/office/drawing/2012/chart" uri="{02D57815-91ED-43cb-92C2-25804820EDAC}">
                        <c15:formulaRef>
                          <c15:sqref>pubpriv!$A$10</c15:sqref>
                        </c15:formulaRef>
                      </c:ext>
                    </c:extLst>
                  </c:numRef>
                </c:val>
                <c:smooth val="0"/>
                <c:extLst xmlns:c15="http://schemas.microsoft.com/office/drawing/2012/chart">
                  <c:ext xmlns:c16="http://schemas.microsoft.com/office/drawing/2014/chart" uri="{C3380CC4-5D6E-409C-BE32-E72D297353CC}">
                    <c16:uniqueId val="{00000009-7F95-41BA-98A4-4C71DF02D1E3}"/>
                  </c:ext>
                </c:extLst>
              </c15:ser>
            </c15:filteredLineSeries>
          </c:ext>
        </c:extLst>
      </c:lineChart>
      <c:catAx>
        <c:axId val="107831140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oppins" panose="00000500000000000000" pitchFamily="2" charset="0"/>
                <a:ea typeface="+mn-ea"/>
                <a:cs typeface="Poppins" panose="00000500000000000000" pitchFamily="2" charset="0"/>
              </a:defRPr>
            </a:pPr>
            <a:endParaRPr lang="en-US"/>
          </a:p>
        </c:txPr>
        <c:crossAx val="1078314688"/>
        <c:crosses val="autoZero"/>
        <c:auto val="1"/>
        <c:lblAlgn val="ctr"/>
        <c:lblOffset val="100"/>
        <c:noMultiLvlLbl val="0"/>
      </c:catAx>
      <c:valAx>
        <c:axId val="1078314688"/>
        <c:scaling>
          <c:orientation val="minMax"/>
        </c:scaling>
        <c:delete val="0"/>
        <c:axPos val="l"/>
        <c:majorGridlines>
          <c:spPr>
            <a:ln w="9525" cap="flat" cmpd="sng" algn="ctr">
              <a:solidFill>
                <a:srgbClr val="F3F3F3"/>
              </a:solidFill>
              <a:round/>
            </a:ln>
            <a:effectLst/>
          </c:spPr>
        </c:maj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Poppins" panose="00000500000000000000" pitchFamily="2" charset="0"/>
                <a:ea typeface="+mn-ea"/>
                <a:cs typeface="Poppins" panose="00000500000000000000" pitchFamily="2" charset="0"/>
              </a:defRPr>
            </a:pPr>
            <a:endParaRPr lang="en-US"/>
          </a:p>
        </c:txPr>
        <c:crossAx val="1078311408"/>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12F9F-CCAE-4F81-B10B-C468C528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Barnes (EU)</dc:creator>
  <cp:keywords/>
  <dc:description/>
  <cp:lastModifiedBy>George Georgiou (EU)</cp:lastModifiedBy>
  <cp:revision>2</cp:revision>
  <dcterms:created xsi:type="dcterms:W3CDTF">2026-02-03T12:45:00Z</dcterms:created>
  <dcterms:modified xsi:type="dcterms:W3CDTF">2026-02-03T12:45:00Z</dcterms:modified>
</cp:coreProperties>
</file>